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DA6C11">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FB3CF4">
        <w:rPr>
          <w:rFonts w:ascii="Arial" w:hAnsi="Arial" w:cs="Arial"/>
          <w:sz w:val="24"/>
          <w:szCs w:val="24"/>
        </w:rPr>
        <w:t>Wednesday, 22 February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FB3CF4">
        <w:rPr>
          <w:rFonts w:ascii="Arial" w:eastAsia="Times New Roman" w:hAnsi="Arial" w:cs="Arial"/>
          <w:b/>
          <w:sz w:val="24"/>
          <w:szCs w:val="24"/>
        </w:rPr>
        <w:t>HCA Business and Disposal Plan (2016 – 2019) Progress Update</w:t>
      </w:r>
      <w:r>
        <w:rPr>
          <w:rFonts w:ascii="Arial" w:eastAsia="Times New Roman" w:hAnsi="Arial" w:cs="Arial"/>
          <w:b/>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Default="00D3134F" w:rsidP="00DA6C11">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DA6C11" w:rsidRPr="0053513F">
        <w:rPr>
          <w:rFonts w:ascii="Arial" w:hAnsi="Arial" w:cs="Arial"/>
          <w:b/>
          <w:sz w:val="24"/>
          <w:szCs w:val="24"/>
        </w:rPr>
        <w:t>Stuart Sage, Head of Area Lancashire and Cumbria</w:t>
      </w:r>
      <w:r w:rsidR="00DA6C11">
        <w:rPr>
          <w:rFonts w:ascii="Arial" w:hAnsi="Arial" w:cs="Arial"/>
          <w:b/>
          <w:sz w:val="24"/>
          <w:szCs w:val="24"/>
        </w:rPr>
        <w:t xml:space="preserve">, </w:t>
      </w:r>
      <w:r w:rsidR="00DA6C11" w:rsidRPr="0053513F">
        <w:rPr>
          <w:rFonts w:ascii="Arial" w:hAnsi="Arial" w:cs="Arial"/>
          <w:b/>
          <w:sz w:val="24"/>
          <w:szCs w:val="24"/>
        </w:rPr>
        <w:t>Homes and Communities Agency</w:t>
      </w:r>
    </w:p>
    <w:p w:rsidR="00DA6C11" w:rsidRPr="00D3134F" w:rsidRDefault="00DA6C11" w:rsidP="00DA6C11">
      <w:pPr>
        <w:spacing w:after="0" w:line="240" w:lineRule="auto"/>
        <w:ind w:right="-873"/>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spacing w:after="0" w:line="240" w:lineRule="auto"/>
              <w:rPr>
                <w:rFonts w:ascii="Arial" w:hAnsi="Arial" w:cs="Arial"/>
                <w:sz w:val="24"/>
                <w:szCs w:val="24"/>
              </w:rPr>
            </w:pPr>
          </w:p>
          <w:p w:rsidR="00DA6C11" w:rsidRPr="00DA6C11" w:rsidRDefault="00DA6C11" w:rsidP="00DA6C11">
            <w:pPr>
              <w:pStyle w:val="NoSpacing"/>
            </w:pPr>
            <w:r w:rsidRPr="00DA6C11">
              <w:t xml:space="preserve">This report provides an update on the progress made by the HCA on the delivery of the City Deal housing sites from 4.11.16 to 10.02.17. It focuses on the key delivery milestones, finances invested, outputs and draws out any risks and emerging issues. </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D3134F">
            <w:pPr>
              <w:spacing w:after="0" w:line="240" w:lineRule="auto"/>
              <w:rPr>
                <w:rFonts w:ascii="Arial" w:hAnsi="Arial" w:cs="Arial"/>
                <w:sz w:val="24"/>
                <w:szCs w:val="24"/>
              </w:rPr>
            </w:pPr>
          </w:p>
          <w:p w:rsidR="00D3134F" w:rsidRPr="00D3134F" w:rsidRDefault="00DA6C11" w:rsidP="00D3134F">
            <w:pPr>
              <w:spacing w:after="0" w:line="240" w:lineRule="auto"/>
              <w:rPr>
                <w:rFonts w:ascii="Arial" w:hAnsi="Arial" w:cs="Arial"/>
                <w:sz w:val="24"/>
                <w:szCs w:val="24"/>
              </w:rPr>
            </w:pPr>
            <w:r>
              <w:rPr>
                <w:rFonts w:ascii="Arial" w:hAnsi="Arial" w:cs="Arial"/>
                <w:sz w:val="24"/>
                <w:szCs w:val="24"/>
              </w:rPr>
              <w:t>The City Deal Executive and Stewardship Board are asked to note the contents of the report and the progress made.</w:t>
            </w:r>
          </w:p>
          <w:p w:rsidR="00D3134F" w:rsidRPr="00D3134F" w:rsidRDefault="00D3134F" w:rsidP="00D3134F">
            <w:pPr>
              <w:spacing w:after="0" w:line="240" w:lineRule="auto"/>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3134F" w:rsidRPr="00D3134F" w:rsidRDefault="00D3134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D3134F">
      <w:pPr>
        <w:spacing w:after="0" w:line="240" w:lineRule="auto"/>
        <w:rPr>
          <w:rFonts w:ascii="Arial" w:hAnsi="Arial" w:cs="Arial"/>
          <w:b/>
          <w:sz w:val="24"/>
          <w:szCs w:val="24"/>
        </w:rPr>
      </w:pPr>
    </w:p>
    <w:p w:rsidR="00DA6C11" w:rsidRPr="00F47A3C" w:rsidRDefault="00DA6C11" w:rsidP="00DA6C11">
      <w:pPr>
        <w:pStyle w:val="ListParagraph"/>
        <w:numPr>
          <w:ilvl w:val="0"/>
          <w:numId w:val="6"/>
        </w:numPr>
        <w:autoSpaceDE w:val="0"/>
        <w:autoSpaceDN w:val="0"/>
        <w:adjustRightInd w:val="0"/>
        <w:spacing w:after="0" w:line="240" w:lineRule="auto"/>
        <w:ind w:left="709" w:hanging="709"/>
        <w:rPr>
          <w:rFonts w:ascii="Arial" w:hAnsi="Arial" w:cs="Arial"/>
          <w:b/>
          <w:sz w:val="24"/>
          <w:szCs w:val="24"/>
        </w:rPr>
      </w:pPr>
      <w:r w:rsidRPr="00F47A3C">
        <w:rPr>
          <w:rFonts w:ascii="Arial" w:hAnsi="Arial" w:cs="Arial"/>
          <w:b/>
          <w:sz w:val="24"/>
          <w:szCs w:val="24"/>
        </w:rPr>
        <w:t>HCA Site Highlights 2016/17 (</w:t>
      </w:r>
      <w:r>
        <w:rPr>
          <w:rFonts w:ascii="Arial" w:eastAsia="Calibri" w:hAnsi="Arial" w:cs="Arial"/>
          <w:b/>
          <w:sz w:val="24"/>
          <w:szCs w:val="24"/>
        </w:rPr>
        <w:t>4.11.16</w:t>
      </w:r>
      <w:r w:rsidRPr="00B85AD5">
        <w:rPr>
          <w:rFonts w:ascii="Arial" w:eastAsia="Calibri" w:hAnsi="Arial" w:cs="Arial"/>
          <w:b/>
          <w:sz w:val="24"/>
          <w:szCs w:val="24"/>
        </w:rPr>
        <w:t xml:space="preserve"> to </w:t>
      </w:r>
      <w:r>
        <w:rPr>
          <w:rFonts w:ascii="Arial" w:eastAsia="Calibri" w:hAnsi="Arial" w:cs="Arial"/>
          <w:b/>
          <w:sz w:val="24"/>
          <w:szCs w:val="24"/>
        </w:rPr>
        <w:t>10.02.17</w:t>
      </w:r>
      <w:r w:rsidRPr="00B85AD5">
        <w:rPr>
          <w:rFonts w:ascii="Arial" w:hAnsi="Arial" w:cs="Arial"/>
          <w:b/>
          <w:sz w:val="24"/>
          <w:szCs w:val="24"/>
        </w:rPr>
        <w:t>)</w:t>
      </w:r>
      <w:r w:rsidRPr="00F47A3C">
        <w:rPr>
          <w:rFonts w:ascii="Arial" w:hAnsi="Arial" w:cs="Arial"/>
          <w:b/>
          <w:sz w:val="24"/>
          <w:szCs w:val="24"/>
        </w:rPr>
        <w:t xml:space="preserve"> </w:t>
      </w:r>
    </w:p>
    <w:p w:rsidR="00DA6C11" w:rsidRPr="002250ED" w:rsidRDefault="00DA6C11" w:rsidP="00DA6C11">
      <w:pPr>
        <w:pStyle w:val="ListParagraph"/>
        <w:autoSpaceDE w:val="0"/>
        <w:autoSpaceDN w:val="0"/>
        <w:adjustRightInd w:val="0"/>
        <w:spacing w:after="0" w:line="240" w:lineRule="auto"/>
        <w:ind w:left="709"/>
        <w:rPr>
          <w:rFonts w:ascii="Arial" w:hAnsi="Arial" w:cs="Arial"/>
          <w:sz w:val="24"/>
          <w:szCs w:val="24"/>
        </w:rPr>
      </w:pPr>
    </w:p>
    <w:p w:rsidR="00DA6C11" w:rsidRPr="002250ED"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sz w:val="24"/>
          <w:szCs w:val="24"/>
        </w:rPr>
      </w:pPr>
      <w:r w:rsidRPr="00AE4E6C">
        <w:rPr>
          <w:rFonts w:ascii="Arial" w:hAnsi="Arial" w:cs="Arial"/>
          <w:sz w:val="24"/>
          <w:szCs w:val="24"/>
        </w:rPr>
        <w:t>Between the period 4.11.16 and 10.02.17 there ha</w:t>
      </w:r>
      <w:r>
        <w:rPr>
          <w:rFonts w:ascii="Arial" w:hAnsi="Arial" w:cs="Arial"/>
          <w:sz w:val="24"/>
          <w:szCs w:val="24"/>
        </w:rPr>
        <w:t>s</w:t>
      </w:r>
      <w:r w:rsidRPr="00AE4E6C">
        <w:rPr>
          <w:rFonts w:ascii="Arial" w:hAnsi="Arial" w:cs="Arial"/>
          <w:sz w:val="24"/>
          <w:szCs w:val="24"/>
        </w:rPr>
        <w:t xml:space="preserve"> been further progress made on a number of HCA sites. Key highlights include</w:t>
      </w:r>
      <w:r w:rsidRPr="002250ED">
        <w:rPr>
          <w:rFonts w:ascii="Arial" w:hAnsi="Arial" w:cs="Arial"/>
          <w:sz w:val="24"/>
          <w:szCs w:val="24"/>
        </w:rPr>
        <w:t>:</w:t>
      </w:r>
    </w:p>
    <w:p w:rsidR="00DA6C11" w:rsidRPr="00FA17EE" w:rsidRDefault="00DA6C11" w:rsidP="00DA6C11">
      <w:pPr>
        <w:pStyle w:val="ListParagraph"/>
        <w:spacing w:after="0" w:line="240" w:lineRule="auto"/>
        <w:rPr>
          <w:rFonts w:ascii="Arial" w:hAnsi="Arial" w:cs="Arial"/>
          <w:b/>
          <w:color w:val="FF0000"/>
          <w:sz w:val="24"/>
          <w:szCs w:val="24"/>
        </w:rPr>
      </w:pPr>
    </w:p>
    <w:p w:rsidR="00DA6C11" w:rsidRPr="000635DB"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sz w:val="24"/>
          <w:szCs w:val="24"/>
        </w:rPr>
      </w:pPr>
      <w:r w:rsidRPr="000635DB">
        <w:rPr>
          <w:rFonts w:ascii="Arial" w:hAnsi="Arial" w:cs="Arial"/>
          <w:b/>
          <w:sz w:val="24"/>
          <w:szCs w:val="24"/>
        </w:rPr>
        <w:t xml:space="preserve">Preston </w:t>
      </w:r>
    </w:p>
    <w:p w:rsidR="00DA6C11" w:rsidRPr="000635DB" w:rsidRDefault="00DA6C11" w:rsidP="00DA6C11">
      <w:pPr>
        <w:pStyle w:val="ListParagraph"/>
        <w:spacing w:after="0" w:line="240" w:lineRule="auto"/>
        <w:rPr>
          <w:rFonts w:ascii="Arial" w:hAnsi="Arial" w:cs="Arial"/>
          <w:b/>
          <w:bCs/>
          <w:sz w:val="24"/>
          <w:szCs w:val="24"/>
        </w:rPr>
      </w:pPr>
    </w:p>
    <w:p w:rsidR="00DA6C11" w:rsidRDefault="00DA6C11" w:rsidP="00DA6C11">
      <w:pPr>
        <w:pStyle w:val="ListParagraph"/>
        <w:numPr>
          <w:ilvl w:val="0"/>
          <w:numId w:val="7"/>
        </w:numPr>
        <w:spacing w:after="0" w:line="240" w:lineRule="auto"/>
        <w:ind w:left="1134"/>
        <w:rPr>
          <w:rFonts w:ascii="Arial" w:hAnsi="Arial" w:cs="Arial"/>
          <w:bCs/>
          <w:sz w:val="24"/>
          <w:szCs w:val="24"/>
        </w:rPr>
      </w:pPr>
      <w:r w:rsidRPr="00677BFA">
        <w:rPr>
          <w:rFonts w:ascii="Arial" w:hAnsi="Arial" w:cs="Arial"/>
          <w:b/>
          <w:bCs/>
          <w:sz w:val="24"/>
          <w:szCs w:val="24"/>
        </w:rPr>
        <w:t>Preston Sector D:</w:t>
      </w:r>
      <w:r w:rsidRPr="00677BFA">
        <w:rPr>
          <w:rFonts w:ascii="Arial" w:hAnsi="Arial" w:cs="Arial"/>
          <w:bCs/>
          <w:sz w:val="24"/>
          <w:szCs w:val="24"/>
        </w:rPr>
        <w:t xml:space="preserve"> All technical matters relating to highways have been resolved and the deal has now completed</w:t>
      </w:r>
      <w:r>
        <w:rPr>
          <w:rFonts w:ascii="Arial" w:hAnsi="Arial" w:cs="Arial"/>
          <w:bCs/>
          <w:sz w:val="24"/>
          <w:szCs w:val="24"/>
        </w:rPr>
        <w:t xml:space="preserve"> resulting in a loan and grant payment being paid to LCC.</w:t>
      </w:r>
    </w:p>
    <w:p w:rsidR="00DA6C11" w:rsidRPr="00281743" w:rsidRDefault="00DA6C11" w:rsidP="00DA6C11">
      <w:pPr>
        <w:pStyle w:val="ListParagraph"/>
        <w:spacing w:after="0" w:line="240" w:lineRule="auto"/>
        <w:rPr>
          <w:rFonts w:ascii="Arial" w:hAnsi="Arial" w:cs="Arial"/>
          <w:bCs/>
          <w:sz w:val="24"/>
          <w:szCs w:val="24"/>
        </w:rPr>
      </w:pPr>
    </w:p>
    <w:p w:rsidR="00DA6C11" w:rsidRDefault="00DA6C11" w:rsidP="00DA6C11">
      <w:pPr>
        <w:pStyle w:val="ListParagraph"/>
        <w:numPr>
          <w:ilvl w:val="0"/>
          <w:numId w:val="7"/>
        </w:numPr>
        <w:spacing w:after="0" w:line="240" w:lineRule="auto"/>
        <w:ind w:left="1134"/>
        <w:rPr>
          <w:rFonts w:ascii="Arial" w:hAnsi="Arial" w:cs="Arial"/>
          <w:bCs/>
          <w:sz w:val="24"/>
          <w:szCs w:val="24"/>
        </w:rPr>
      </w:pPr>
      <w:r w:rsidRPr="00281743">
        <w:rPr>
          <w:rFonts w:ascii="Arial" w:hAnsi="Arial" w:cs="Arial"/>
          <w:b/>
          <w:bCs/>
          <w:sz w:val="24"/>
          <w:szCs w:val="24"/>
        </w:rPr>
        <w:t xml:space="preserve">Cottam Hall Phase 2: </w:t>
      </w:r>
      <w:r>
        <w:rPr>
          <w:rFonts w:ascii="Arial" w:hAnsi="Arial" w:cs="Arial"/>
          <w:bCs/>
          <w:sz w:val="24"/>
          <w:szCs w:val="24"/>
        </w:rPr>
        <w:t>Stor</w:t>
      </w:r>
      <w:r w:rsidRPr="00281743">
        <w:rPr>
          <w:rFonts w:ascii="Arial" w:hAnsi="Arial" w:cs="Arial"/>
          <w:bCs/>
          <w:sz w:val="24"/>
          <w:szCs w:val="24"/>
        </w:rPr>
        <w:t xml:space="preserve">y Homes are </w:t>
      </w:r>
      <w:r>
        <w:rPr>
          <w:rFonts w:ascii="Arial" w:hAnsi="Arial" w:cs="Arial"/>
          <w:bCs/>
          <w:sz w:val="24"/>
          <w:szCs w:val="24"/>
        </w:rPr>
        <w:t>making great progress.</w:t>
      </w:r>
      <w:r w:rsidRPr="00281743">
        <w:rPr>
          <w:rFonts w:ascii="Arial" w:hAnsi="Arial" w:cs="Arial"/>
          <w:bCs/>
          <w:sz w:val="24"/>
          <w:szCs w:val="24"/>
        </w:rPr>
        <w:t xml:space="preserve"> </w:t>
      </w:r>
      <w:r>
        <w:rPr>
          <w:rFonts w:ascii="Arial" w:hAnsi="Arial" w:cs="Arial"/>
          <w:bCs/>
          <w:sz w:val="24"/>
          <w:szCs w:val="24"/>
        </w:rPr>
        <w:t>The</w:t>
      </w:r>
      <w:r w:rsidRPr="00281743">
        <w:rPr>
          <w:rFonts w:ascii="Arial" w:hAnsi="Arial" w:cs="Arial"/>
          <w:bCs/>
          <w:sz w:val="24"/>
          <w:szCs w:val="24"/>
        </w:rPr>
        <w:t xml:space="preserve"> tenth </w:t>
      </w:r>
      <w:r>
        <w:rPr>
          <w:rFonts w:ascii="Arial" w:hAnsi="Arial" w:cs="Arial"/>
          <w:bCs/>
          <w:sz w:val="24"/>
          <w:szCs w:val="24"/>
        </w:rPr>
        <w:t>new home was completed</w:t>
      </w:r>
      <w:r w:rsidRPr="00281743">
        <w:rPr>
          <w:rFonts w:ascii="Arial" w:hAnsi="Arial" w:cs="Arial"/>
          <w:bCs/>
          <w:sz w:val="24"/>
          <w:szCs w:val="24"/>
        </w:rPr>
        <w:t xml:space="preserve"> last quarter</w:t>
      </w:r>
      <w:r>
        <w:rPr>
          <w:rFonts w:ascii="Arial" w:hAnsi="Arial" w:cs="Arial"/>
          <w:bCs/>
          <w:sz w:val="24"/>
          <w:szCs w:val="24"/>
        </w:rPr>
        <w:t xml:space="preserve"> with 19 more anticipated by the end of March</w:t>
      </w:r>
      <w:r w:rsidRPr="00281743">
        <w:rPr>
          <w:rFonts w:ascii="Arial" w:hAnsi="Arial" w:cs="Arial"/>
          <w:bCs/>
          <w:sz w:val="24"/>
          <w:szCs w:val="24"/>
        </w:rPr>
        <w:t xml:space="preserve">. </w:t>
      </w:r>
    </w:p>
    <w:p w:rsidR="00DA6C11" w:rsidRPr="002B32BA" w:rsidRDefault="00DA6C11" w:rsidP="00DA6C11">
      <w:pPr>
        <w:pStyle w:val="ListParagraph"/>
        <w:spacing w:after="0" w:line="240" w:lineRule="auto"/>
        <w:rPr>
          <w:rFonts w:ascii="Arial" w:hAnsi="Arial" w:cs="Arial"/>
          <w:bCs/>
          <w:sz w:val="24"/>
          <w:szCs w:val="24"/>
        </w:rPr>
      </w:pPr>
    </w:p>
    <w:p w:rsidR="00DA6C11" w:rsidRDefault="00DA6C11" w:rsidP="00DA6C11">
      <w:pPr>
        <w:pStyle w:val="ListParagraph"/>
        <w:numPr>
          <w:ilvl w:val="0"/>
          <w:numId w:val="7"/>
        </w:numPr>
        <w:spacing w:after="0" w:line="240" w:lineRule="auto"/>
        <w:ind w:left="1134"/>
        <w:rPr>
          <w:rFonts w:ascii="Arial" w:hAnsi="Arial" w:cs="Arial"/>
          <w:bCs/>
          <w:sz w:val="24"/>
          <w:szCs w:val="24"/>
        </w:rPr>
      </w:pPr>
      <w:r>
        <w:rPr>
          <w:rFonts w:ascii="Arial" w:hAnsi="Arial" w:cs="Arial"/>
          <w:b/>
          <w:bCs/>
          <w:sz w:val="24"/>
          <w:szCs w:val="24"/>
        </w:rPr>
        <w:t xml:space="preserve">Cottam Hall Phase 3: </w:t>
      </w:r>
      <w:r>
        <w:rPr>
          <w:rFonts w:ascii="Arial" w:hAnsi="Arial" w:cs="Arial"/>
          <w:bCs/>
          <w:sz w:val="24"/>
          <w:szCs w:val="24"/>
        </w:rPr>
        <w:t>S106 has now been agreed meaning the Reserved Matters application for 119 units is expected to be submitted this quarter.</w:t>
      </w:r>
    </w:p>
    <w:p w:rsidR="00DA6C11" w:rsidRPr="00AB6254" w:rsidRDefault="00DA6C11" w:rsidP="00DA6C11">
      <w:pPr>
        <w:pStyle w:val="ListParagraph"/>
        <w:spacing w:after="0" w:line="240" w:lineRule="auto"/>
        <w:rPr>
          <w:rFonts w:ascii="Arial" w:hAnsi="Arial" w:cs="Arial"/>
          <w:bCs/>
          <w:sz w:val="24"/>
          <w:szCs w:val="24"/>
        </w:rPr>
      </w:pPr>
    </w:p>
    <w:p w:rsidR="00DA6C11" w:rsidRDefault="00DA6C11" w:rsidP="00DA6C11">
      <w:pPr>
        <w:pStyle w:val="ListParagraph"/>
        <w:numPr>
          <w:ilvl w:val="0"/>
          <w:numId w:val="7"/>
        </w:numPr>
        <w:spacing w:after="0" w:line="240" w:lineRule="auto"/>
        <w:ind w:left="1134"/>
        <w:rPr>
          <w:rFonts w:ascii="Arial" w:hAnsi="Arial" w:cs="Arial"/>
          <w:bCs/>
          <w:sz w:val="24"/>
          <w:szCs w:val="24"/>
        </w:rPr>
      </w:pPr>
      <w:r>
        <w:rPr>
          <w:rFonts w:ascii="Arial" w:hAnsi="Arial" w:cs="Arial"/>
          <w:b/>
          <w:bCs/>
          <w:sz w:val="24"/>
          <w:szCs w:val="24"/>
        </w:rPr>
        <w:lastRenderedPageBreak/>
        <w:t xml:space="preserve">Cottam Hall Site K: </w:t>
      </w:r>
      <w:r>
        <w:rPr>
          <w:rFonts w:ascii="Arial" w:hAnsi="Arial" w:cs="Arial"/>
          <w:bCs/>
          <w:sz w:val="24"/>
          <w:szCs w:val="24"/>
        </w:rPr>
        <w:t>70 homes have been completed to date and three more are anticipated by the end of the quarter. The first grant payment of c£450,000 is forecast to be paid to LCC this quarter.</w:t>
      </w:r>
    </w:p>
    <w:p w:rsidR="00DA6C11" w:rsidRPr="00BD304D" w:rsidRDefault="00DA6C11" w:rsidP="00DA6C11">
      <w:pPr>
        <w:pStyle w:val="ListParagraph"/>
        <w:spacing w:after="0" w:line="240" w:lineRule="auto"/>
        <w:rPr>
          <w:rFonts w:ascii="Arial" w:hAnsi="Arial" w:cs="Arial"/>
          <w:bCs/>
          <w:sz w:val="24"/>
          <w:szCs w:val="24"/>
        </w:rPr>
      </w:pPr>
    </w:p>
    <w:p w:rsidR="00DA6C11" w:rsidRPr="00891F43" w:rsidRDefault="00DA6C11" w:rsidP="00DA6C11">
      <w:pPr>
        <w:pStyle w:val="ListParagraph"/>
        <w:numPr>
          <w:ilvl w:val="0"/>
          <w:numId w:val="7"/>
        </w:numPr>
        <w:spacing w:after="0" w:line="240" w:lineRule="auto"/>
        <w:ind w:left="1134"/>
        <w:rPr>
          <w:rFonts w:ascii="Arial" w:hAnsi="Arial" w:cs="Arial"/>
          <w:b/>
          <w:bCs/>
          <w:sz w:val="24"/>
          <w:szCs w:val="24"/>
        </w:rPr>
      </w:pPr>
      <w:r w:rsidRPr="00891F43">
        <w:rPr>
          <w:rFonts w:ascii="Arial" w:hAnsi="Arial" w:cs="Arial"/>
          <w:b/>
          <w:bCs/>
          <w:sz w:val="24"/>
          <w:szCs w:val="24"/>
        </w:rPr>
        <w:t xml:space="preserve">Whittingham: </w:t>
      </w:r>
      <w:r w:rsidRPr="00891F43">
        <w:rPr>
          <w:rFonts w:ascii="Arial" w:hAnsi="Arial" w:cs="Arial"/>
          <w:bCs/>
          <w:sz w:val="24"/>
          <w:szCs w:val="24"/>
        </w:rPr>
        <w:t>There have been 27 completions at Whittingham Phase 1</w:t>
      </w:r>
      <w:r>
        <w:rPr>
          <w:rFonts w:ascii="Arial" w:hAnsi="Arial" w:cs="Arial"/>
          <w:bCs/>
          <w:sz w:val="24"/>
          <w:szCs w:val="24"/>
        </w:rPr>
        <w:t xml:space="preserve"> with a further 8 anticipated by the end of March</w:t>
      </w:r>
      <w:r w:rsidRPr="00891F43">
        <w:rPr>
          <w:rFonts w:ascii="Arial" w:hAnsi="Arial" w:cs="Arial"/>
          <w:bCs/>
          <w:sz w:val="24"/>
          <w:szCs w:val="24"/>
        </w:rPr>
        <w:t>.</w:t>
      </w:r>
      <w:r>
        <w:rPr>
          <w:rFonts w:ascii="Arial" w:hAnsi="Arial" w:cs="Arial"/>
          <w:bCs/>
          <w:sz w:val="24"/>
          <w:szCs w:val="24"/>
        </w:rPr>
        <w:t xml:space="preserve"> </w:t>
      </w:r>
      <w:r w:rsidRPr="00891F43">
        <w:rPr>
          <w:rFonts w:ascii="Arial" w:hAnsi="Arial" w:cs="Arial"/>
          <w:bCs/>
          <w:sz w:val="24"/>
          <w:szCs w:val="24"/>
        </w:rPr>
        <w:t>A land are</w:t>
      </w:r>
      <w:r>
        <w:rPr>
          <w:rFonts w:ascii="Arial" w:hAnsi="Arial" w:cs="Arial"/>
          <w:bCs/>
          <w:sz w:val="24"/>
          <w:szCs w:val="24"/>
        </w:rPr>
        <w:t>a</w:t>
      </w:r>
      <w:r w:rsidRPr="00891F43">
        <w:rPr>
          <w:rFonts w:ascii="Arial" w:hAnsi="Arial" w:cs="Arial"/>
          <w:bCs/>
          <w:sz w:val="24"/>
          <w:szCs w:val="24"/>
        </w:rPr>
        <w:t xml:space="preserve"> of 2.2ha for the new sports and social club has been finalised and is to be considered by the club’s committee. Work </w:t>
      </w:r>
      <w:r>
        <w:rPr>
          <w:rFonts w:ascii="Arial" w:hAnsi="Arial" w:cs="Arial"/>
          <w:bCs/>
          <w:sz w:val="24"/>
          <w:szCs w:val="24"/>
        </w:rPr>
        <w:t>has commenced</w:t>
      </w:r>
      <w:r w:rsidRPr="00891F43">
        <w:rPr>
          <w:rFonts w:ascii="Arial" w:hAnsi="Arial" w:cs="Arial"/>
          <w:bCs/>
          <w:sz w:val="24"/>
          <w:szCs w:val="24"/>
        </w:rPr>
        <w:t xml:space="preserve"> on an emerging revised planning strategy on the whole site. </w:t>
      </w:r>
    </w:p>
    <w:p w:rsidR="00DA6C11" w:rsidRPr="00891F43" w:rsidRDefault="00DA6C11" w:rsidP="00DA6C11">
      <w:pPr>
        <w:pStyle w:val="ListParagraph"/>
        <w:spacing w:after="0" w:line="240" w:lineRule="auto"/>
        <w:rPr>
          <w:rFonts w:ascii="Arial" w:hAnsi="Arial" w:cs="Arial"/>
          <w:b/>
          <w:bCs/>
          <w:sz w:val="24"/>
          <w:szCs w:val="24"/>
        </w:rPr>
      </w:pPr>
    </w:p>
    <w:p w:rsidR="00DA6C11" w:rsidRPr="00612620" w:rsidRDefault="00DA6C11" w:rsidP="00DA6C11">
      <w:pPr>
        <w:pStyle w:val="ListParagraph"/>
        <w:numPr>
          <w:ilvl w:val="0"/>
          <w:numId w:val="7"/>
        </w:numPr>
        <w:spacing w:after="0" w:line="240" w:lineRule="auto"/>
        <w:ind w:left="1134"/>
        <w:rPr>
          <w:rFonts w:ascii="Arial" w:hAnsi="Arial" w:cs="Arial"/>
          <w:b/>
          <w:bCs/>
          <w:sz w:val="24"/>
          <w:szCs w:val="24"/>
        </w:rPr>
      </w:pPr>
      <w:r>
        <w:rPr>
          <w:rFonts w:ascii="Arial" w:hAnsi="Arial" w:cs="Arial"/>
          <w:b/>
          <w:bCs/>
          <w:sz w:val="24"/>
          <w:szCs w:val="24"/>
        </w:rPr>
        <w:t xml:space="preserve">Land at </w:t>
      </w:r>
      <w:proofErr w:type="spellStart"/>
      <w:r>
        <w:rPr>
          <w:rFonts w:ascii="Arial" w:hAnsi="Arial" w:cs="Arial"/>
          <w:b/>
          <w:bCs/>
          <w:sz w:val="24"/>
          <w:szCs w:val="24"/>
        </w:rPr>
        <w:t>Eastway</w:t>
      </w:r>
      <w:proofErr w:type="spellEnd"/>
      <w:r>
        <w:rPr>
          <w:rFonts w:ascii="Arial" w:hAnsi="Arial" w:cs="Arial"/>
          <w:b/>
          <w:bCs/>
          <w:sz w:val="24"/>
          <w:szCs w:val="24"/>
        </w:rPr>
        <w:t xml:space="preserve"> (</w:t>
      </w:r>
      <w:proofErr w:type="spellStart"/>
      <w:r>
        <w:rPr>
          <w:rFonts w:ascii="Arial" w:hAnsi="Arial" w:cs="Arial"/>
          <w:b/>
          <w:bCs/>
          <w:sz w:val="24"/>
          <w:szCs w:val="24"/>
        </w:rPr>
        <w:t>resi</w:t>
      </w:r>
      <w:proofErr w:type="spellEnd"/>
      <w:r>
        <w:rPr>
          <w:rFonts w:ascii="Arial" w:hAnsi="Arial" w:cs="Arial"/>
          <w:b/>
          <w:bCs/>
          <w:sz w:val="24"/>
          <w:szCs w:val="24"/>
        </w:rPr>
        <w:t xml:space="preserve">): </w:t>
      </w:r>
      <w:r>
        <w:rPr>
          <w:rFonts w:ascii="Arial" w:hAnsi="Arial" w:cs="Arial"/>
          <w:bCs/>
          <w:sz w:val="24"/>
          <w:szCs w:val="24"/>
        </w:rPr>
        <w:t>Story continue to progress development works on site, with the first legal completion anticipated by the end of the quarter.</w:t>
      </w:r>
    </w:p>
    <w:p w:rsidR="00DA6C11" w:rsidRPr="00612620" w:rsidRDefault="00DA6C11" w:rsidP="00DA6C11">
      <w:pPr>
        <w:pStyle w:val="ListParagraph"/>
        <w:spacing w:after="0" w:line="240" w:lineRule="auto"/>
        <w:rPr>
          <w:rFonts w:ascii="Arial" w:hAnsi="Arial" w:cs="Arial"/>
          <w:b/>
          <w:bCs/>
          <w:sz w:val="24"/>
          <w:szCs w:val="24"/>
        </w:rPr>
      </w:pPr>
    </w:p>
    <w:p w:rsidR="00DA6C11" w:rsidRPr="006128B0" w:rsidRDefault="00DA6C11" w:rsidP="00DA6C11">
      <w:pPr>
        <w:pStyle w:val="ListParagraph"/>
        <w:numPr>
          <w:ilvl w:val="0"/>
          <w:numId w:val="7"/>
        </w:numPr>
        <w:spacing w:after="0" w:line="240" w:lineRule="auto"/>
        <w:ind w:left="1134"/>
        <w:rPr>
          <w:rFonts w:ascii="Arial" w:hAnsi="Arial" w:cs="Arial"/>
          <w:b/>
          <w:bCs/>
          <w:sz w:val="24"/>
          <w:szCs w:val="24"/>
        </w:rPr>
      </w:pPr>
      <w:r>
        <w:rPr>
          <w:rFonts w:ascii="Arial" w:hAnsi="Arial" w:cs="Arial"/>
          <w:b/>
          <w:bCs/>
          <w:sz w:val="24"/>
          <w:szCs w:val="24"/>
        </w:rPr>
        <w:t xml:space="preserve">Land at </w:t>
      </w:r>
      <w:proofErr w:type="spellStart"/>
      <w:r>
        <w:rPr>
          <w:rFonts w:ascii="Arial" w:hAnsi="Arial" w:cs="Arial"/>
          <w:b/>
          <w:bCs/>
          <w:sz w:val="24"/>
          <w:szCs w:val="24"/>
        </w:rPr>
        <w:t>Eastway</w:t>
      </w:r>
      <w:proofErr w:type="spellEnd"/>
      <w:r>
        <w:rPr>
          <w:rFonts w:ascii="Arial" w:hAnsi="Arial" w:cs="Arial"/>
          <w:b/>
          <w:bCs/>
          <w:sz w:val="24"/>
          <w:szCs w:val="24"/>
        </w:rPr>
        <w:t xml:space="preserve"> (commercial): </w:t>
      </w:r>
      <w:r>
        <w:rPr>
          <w:rFonts w:ascii="Arial" w:hAnsi="Arial" w:cs="Arial"/>
          <w:bCs/>
          <w:sz w:val="24"/>
          <w:szCs w:val="24"/>
        </w:rPr>
        <w:t>Detailed planning application for access works submitted in January 2017. Conditional contract for sale to a local company anticipated to conclude by the end of April 2017. A S278 agreement is required between July 2017 and September 2017 before HCA can go unconditional.</w:t>
      </w:r>
    </w:p>
    <w:p w:rsidR="00DA6C11" w:rsidRPr="006128B0" w:rsidRDefault="00DA6C11" w:rsidP="00DA6C11">
      <w:pPr>
        <w:pStyle w:val="ListParagraph"/>
        <w:spacing w:after="0" w:line="240" w:lineRule="auto"/>
        <w:ind w:left="1134"/>
        <w:rPr>
          <w:rFonts w:ascii="Arial" w:hAnsi="Arial" w:cs="Arial"/>
          <w:b/>
          <w:bCs/>
          <w:sz w:val="24"/>
          <w:szCs w:val="24"/>
        </w:rPr>
      </w:pPr>
      <w:r>
        <w:rPr>
          <w:rFonts w:ascii="Arial" w:hAnsi="Arial" w:cs="Arial"/>
          <w:bCs/>
          <w:sz w:val="24"/>
          <w:szCs w:val="24"/>
        </w:rPr>
        <w:t xml:space="preserve"> </w:t>
      </w:r>
    </w:p>
    <w:p w:rsidR="00DA6C11" w:rsidRPr="001C527C"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sz w:val="24"/>
          <w:szCs w:val="24"/>
        </w:rPr>
      </w:pPr>
      <w:r w:rsidRPr="001C527C">
        <w:rPr>
          <w:rFonts w:ascii="Arial" w:hAnsi="Arial" w:cs="Arial"/>
          <w:b/>
          <w:sz w:val="24"/>
          <w:szCs w:val="24"/>
        </w:rPr>
        <w:t xml:space="preserve">South </w:t>
      </w:r>
      <w:proofErr w:type="spellStart"/>
      <w:r w:rsidRPr="001C527C">
        <w:rPr>
          <w:rFonts w:ascii="Arial" w:hAnsi="Arial" w:cs="Arial"/>
          <w:b/>
          <w:sz w:val="24"/>
          <w:szCs w:val="24"/>
        </w:rPr>
        <w:t>Ribble</w:t>
      </w:r>
      <w:proofErr w:type="spellEnd"/>
      <w:r w:rsidRPr="001C527C">
        <w:rPr>
          <w:rFonts w:ascii="Arial" w:hAnsi="Arial" w:cs="Arial"/>
          <w:b/>
          <w:sz w:val="24"/>
          <w:szCs w:val="24"/>
        </w:rPr>
        <w:t xml:space="preserve"> </w:t>
      </w:r>
    </w:p>
    <w:p w:rsidR="00DA6C11" w:rsidRPr="001C527C" w:rsidRDefault="00DA6C11" w:rsidP="00DA6C11">
      <w:pPr>
        <w:pStyle w:val="ListParagraph"/>
        <w:autoSpaceDE w:val="0"/>
        <w:autoSpaceDN w:val="0"/>
        <w:adjustRightInd w:val="0"/>
        <w:spacing w:after="0" w:line="240" w:lineRule="auto"/>
        <w:ind w:left="709"/>
        <w:rPr>
          <w:rFonts w:ascii="Arial" w:hAnsi="Arial" w:cs="Arial"/>
          <w:sz w:val="24"/>
          <w:szCs w:val="24"/>
        </w:rPr>
      </w:pPr>
    </w:p>
    <w:p w:rsidR="00DA6C11" w:rsidRPr="008F63B0" w:rsidRDefault="00DA6C11" w:rsidP="00DA6C11">
      <w:pPr>
        <w:pStyle w:val="ListParagraph"/>
        <w:numPr>
          <w:ilvl w:val="0"/>
          <w:numId w:val="7"/>
        </w:numPr>
        <w:spacing w:after="0" w:line="240" w:lineRule="auto"/>
        <w:ind w:left="1134"/>
        <w:rPr>
          <w:rFonts w:ascii="Arial" w:hAnsi="Arial" w:cs="Arial"/>
          <w:bCs/>
          <w:sz w:val="24"/>
          <w:szCs w:val="24"/>
        </w:rPr>
      </w:pPr>
      <w:proofErr w:type="spellStart"/>
      <w:r w:rsidRPr="008F63B0">
        <w:rPr>
          <w:rFonts w:ascii="Arial" w:hAnsi="Arial" w:cs="Arial"/>
          <w:b/>
          <w:bCs/>
          <w:sz w:val="24"/>
          <w:szCs w:val="24"/>
        </w:rPr>
        <w:t>Altcar</w:t>
      </w:r>
      <w:proofErr w:type="spellEnd"/>
      <w:r w:rsidRPr="008F63B0">
        <w:rPr>
          <w:rFonts w:ascii="Arial" w:hAnsi="Arial" w:cs="Arial"/>
          <w:b/>
          <w:bCs/>
          <w:sz w:val="24"/>
          <w:szCs w:val="24"/>
        </w:rPr>
        <w:t xml:space="preserve"> Lane:</w:t>
      </w:r>
      <w:r w:rsidRPr="008F63B0">
        <w:rPr>
          <w:rFonts w:ascii="Arial" w:hAnsi="Arial" w:cs="Arial"/>
          <w:bCs/>
          <w:sz w:val="24"/>
          <w:szCs w:val="24"/>
        </w:rPr>
        <w:t xml:space="preserve"> </w:t>
      </w:r>
      <w:r>
        <w:rPr>
          <w:rFonts w:ascii="Arial" w:hAnsi="Arial" w:cs="Arial"/>
          <w:bCs/>
          <w:sz w:val="24"/>
          <w:szCs w:val="24"/>
        </w:rPr>
        <w:t xml:space="preserve">The Section 106 Agreement </w:t>
      </w:r>
      <w:r w:rsidRPr="008F63B0">
        <w:rPr>
          <w:rFonts w:ascii="Arial" w:hAnsi="Arial" w:cs="Arial"/>
          <w:bCs/>
          <w:sz w:val="24"/>
          <w:szCs w:val="24"/>
        </w:rPr>
        <w:t xml:space="preserve">has </w:t>
      </w:r>
      <w:r>
        <w:rPr>
          <w:rFonts w:ascii="Arial" w:hAnsi="Arial" w:cs="Arial"/>
          <w:bCs/>
          <w:sz w:val="24"/>
          <w:szCs w:val="24"/>
        </w:rPr>
        <w:t>b</w:t>
      </w:r>
      <w:r w:rsidRPr="008F63B0">
        <w:rPr>
          <w:rFonts w:ascii="Arial" w:hAnsi="Arial" w:cs="Arial"/>
          <w:bCs/>
          <w:sz w:val="24"/>
          <w:szCs w:val="24"/>
        </w:rPr>
        <w:t xml:space="preserve">een </w:t>
      </w:r>
      <w:r>
        <w:rPr>
          <w:rFonts w:ascii="Arial" w:hAnsi="Arial" w:cs="Arial"/>
          <w:bCs/>
          <w:sz w:val="24"/>
          <w:szCs w:val="24"/>
        </w:rPr>
        <w:t>completed</w:t>
      </w:r>
      <w:r w:rsidRPr="008F63B0">
        <w:rPr>
          <w:rFonts w:ascii="Arial" w:hAnsi="Arial" w:cs="Arial"/>
          <w:bCs/>
          <w:sz w:val="24"/>
          <w:szCs w:val="24"/>
        </w:rPr>
        <w:t xml:space="preserve"> </w:t>
      </w:r>
      <w:r>
        <w:rPr>
          <w:rFonts w:ascii="Arial" w:hAnsi="Arial" w:cs="Arial"/>
          <w:bCs/>
          <w:sz w:val="24"/>
          <w:szCs w:val="24"/>
        </w:rPr>
        <w:t xml:space="preserve">allowing the </w:t>
      </w:r>
      <w:r w:rsidRPr="008F63B0">
        <w:rPr>
          <w:rFonts w:ascii="Arial" w:hAnsi="Arial" w:cs="Arial"/>
          <w:bCs/>
          <w:sz w:val="24"/>
          <w:szCs w:val="24"/>
        </w:rPr>
        <w:t xml:space="preserve">outline permission </w:t>
      </w:r>
      <w:r>
        <w:rPr>
          <w:rFonts w:ascii="Arial" w:hAnsi="Arial" w:cs="Arial"/>
          <w:bCs/>
          <w:sz w:val="24"/>
          <w:szCs w:val="24"/>
        </w:rPr>
        <w:t xml:space="preserve">to be </w:t>
      </w:r>
      <w:r w:rsidRPr="008F63B0">
        <w:rPr>
          <w:rFonts w:ascii="Arial" w:hAnsi="Arial" w:cs="Arial"/>
          <w:bCs/>
          <w:sz w:val="24"/>
          <w:szCs w:val="24"/>
        </w:rPr>
        <w:t xml:space="preserve">formally granted. </w:t>
      </w:r>
      <w:r>
        <w:rPr>
          <w:rFonts w:ascii="Arial" w:hAnsi="Arial" w:cs="Arial"/>
          <w:bCs/>
          <w:sz w:val="24"/>
          <w:szCs w:val="24"/>
        </w:rPr>
        <w:t xml:space="preserve">Marketing of the site will be carried out during </w:t>
      </w:r>
      <w:proofErr w:type="gramStart"/>
      <w:r>
        <w:rPr>
          <w:rFonts w:ascii="Arial" w:hAnsi="Arial" w:cs="Arial"/>
          <w:bCs/>
          <w:sz w:val="24"/>
          <w:szCs w:val="24"/>
        </w:rPr>
        <w:t>Spring</w:t>
      </w:r>
      <w:proofErr w:type="gramEnd"/>
      <w:r>
        <w:rPr>
          <w:rFonts w:ascii="Arial" w:hAnsi="Arial" w:cs="Arial"/>
          <w:bCs/>
          <w:sz w:val="24"/>
          <w:szCs w:val="24"/>
        </w:rPr>
        <w:t xml:space="preserve"> 2017 via the HCA’s Accelerated Construction model.</w:t>
      </w:r>
    </w:p>
    <w:p w:rsidR="00DA6C11" w:rsidRDefault="00DA6C11" w:rsidP="00DA6C11">
      <w:pPr>
        <w:pStyle w:val="ListParagraph"/>
        <w:spacing w:after="0" w:line="240" w:lineRule="auto"/>
        <w:ind w:left="1134"/>
        <w:rPr>
          <w:rFonts w:ascii="Arial" w:hAnsi="Arial" w:cs="Arial"/>
          <w:bCs/>
          <w:sz w:val="24"/>
          <w:szCs w:val="24"/>
        </w:rPr>
      </w:pPr>
    </w:p>
    <w:p w:rsidR="00DA6C11" w:rsidRPr="003A45E8" w:rsidRDefault="00DA6C11" w:rsidP="00DA6C11">
      <w:pPr>
        <w:pStyle w:val="ListParagraph"/>
        <w:numPr>
          <w:ilvl w:val="0"/>
          <w:numId w:val="7"/>
        </w:numPr>
        <w:spacing w:after="0" w:line="240" w:lineRule="auto"/>
        <w:ind w:left="1134"/>
        <w:rPr>
          <w:rFonts w:ascii="Arial" w:hAnsi="Arial" w:cs="Arial"/>
          <w:bCs/>
          <w:sz w:val="24"/>
          <w:szCs w:val="24"/>
        </w:rPr>
      </w:pPr>
      <w:r w:rsidRPr="002E514D">
        <w:rPr>
          <w:rFonts w:ascii="Arial" w:hAnsi="Arial" w:cs="Arial"/>
          <w:b/>
          <w:bCs/>
          <w:sz w:val="24"/>
          <w:szCs w:val="24"/>
        </w:rPr>
        <w:t>Croston Road North:</w:t>
      </w:r>
      <w:r w:rsidRPr="002E514D">
        <w:rPr>
          <w:rFonts w:ascii="Arial" w:hAnsi="Arial" w:cs="Arial"/>
          <w:bCs/>
          <w:sz w:val="24"/>
          <w:szCs w:val="24"/>
        </w:rPr>
        <w:t xml:space="preserve"> The discharge of conditions application has now been submitted to SRBC. It is anticipated that the S78/S38 agreement will be signed by the end of February.</w:t>
      </w:r>
    </w:p>
    <w:p w:rsidR="00DA6C11" w:rsidRPr="006128B0" w:rsidRDefault="00DA6C11" w:rsidP="00DA6C11">
      <w:pPr>
        <w:pStyle w:val="ListParagraph"/>
        <w:spacing w:after="0" w:line="240" w:lineRule="auto"/>
        <w:jc w:val="center"/>
        <w:rPr>
          <w:rFonts w:ascii="Arial" w:hAnsi="Arial" w:cs="Arial"/>
          <w:b/>
          <w:bCs/>
          <w:sz w:val="24"/>
          <w:szCs w:val="24"/>
        </w:rPr>
      </w:pPr>
    </w:p>
    <w:p w:rsidR="00DA6C11" w:rsidRPr="00F47A3C" w:rsidRDefault="00DA6C11" w:rsidP="00DA6C11">
      <w:pPr>
        <w:pStyle w:val="ListParagraph"/>
        <w:numPr>
          <w:ilvl w:val="0"/>
          <w:numId w:val="6"/>
        </w:numPr>
        <w:autoSpaceDE w:val="0"/>
        <w:autoSpaceDN w:val="0"/>
        <w:adjustRightInd w:val="0"/>
        <w:spacing w:after="0" w:line="240" w:lineRule="auto"/>
        <w:ind w:left="709" w:hanging="709"/>
        <w:rPr>
          <w:rFonts w:ascii="Arial" w:hAnsi="Arial" w:cs="Arial"/>
          <w:b/>
          <w:sz w:val="24"/>
          <w:szCs w:val="24"/>
        </w:rPr>
      </w:pPr>
      <w:r w:rsidRPr="00F47A3C">
        <w:rPr>
          <w:rFonts w:ascii="Arial" w:hAnsi="Arial" w:cs="Arial"/>
          <w:b/>
          <w:sz w:val="24"/>
          <w:szCs w:val="24"/>
        </w:rPr>
        <w:t xml:space="preserve">HCA Investment </w:t>
      </w:r>
      <w:r>
        <w:rPr>
          <w:rFonts w:ascii="Arial" w:hAnsi="Arial" w:cs="Arial"/>
          <w:b/>
          <w:sz w:val="24"/>
          <w:szCs w:val="24"/>
        </w:rPr>
        <w:t xml:space="preserve">into the </w:t>
      </w:r>
      <w:r w:rsidRPr="00F47A3C">
        <w:rPr>
          <w:rFonts w:ascii="Arial" w:hAnsi="Arial" w:cs="Arial"/>
          <w:b/>
          <w:sz w:val="24"/>
          <w:szCs w:val="24"/>
        </w:rPr>
        <w:t>City Deal</w:t>
      </w:r>
    </w:p>
    <w:p w:rsidR="00DA6C11" w:rsidRPr="00FA17EE" w:rsidRDefault="00DA6C11" w:rsidP="00DA6C11">
      <w:pPr>
        <w:pStyle w:val="ListParagraph"/>
        <w:autoSpaceDE w:val="0"/>
        <w:autoSpaceDN w:val="0"/>
        <w:adjustRightInd w:val="0"/>
        <w:spacing w:after="0" w:line="240" w:lineRule="auto"/>
        <w:rPr>
          <w:rFonts w:ascii="Arial" w:hAnsi="Arial" w:cs="Arial"/>
          <w:b/>
          <w:color w:val="FF0000"/>
          <w:sz w:val="24"/>
          <w:szCs w:val="24"/>
        </w:rPr>
      </w:pPr>
    </w:p>
    <w:p w:rsidR="00DA6C11" w:rsidRDefault="00DA6C11" w:rsidP="00DA6C11">
      <w:pPr>
        <w:pStyle w:val="ListParagraph"/>
        <w:numPr>
          <w:ilvl w:val="1"/>
          <w:numId w:val="6"/>
        </w:numPr>
        <w:spacing w:after="0" w:line="240" w:lineRule="auto"/>
        <w:ind w:left="709" w:hanging="709"/>
        <w:rPr>
          <w:rFonts w:ascii="Arial" w:hAnsi="Arial" w:cs="Arial"/>
          <w:sz w:val="24"/>
          <w:szCs w:val="24"/>
        </w:rPr>
      </w:pPr>
      <w:r>
        <w:rPr>
          <w:rFonts w:ascii="Arial" w:hAnsi="Arial" w:cs="Arial"/>
          <w:sz w:val="24"/>
          <w:szCs w:val="24"/>
        </w:rPr>
        <w:t>Since the start of City Deal, t</w:t>
      </w:r>
      <w:r w:rsidRPr="00B438D3">
        <w:rPr>
          <w:rFonts w:ascii="Arial" w:hAnsi="Arial" w:cs="Arial"/>
          <w:sz w:val="24"/>
          <w:szCs w:val="24"/>
        </w:rPr>
        <w:t xml:space="preserve">he HCA has secured deals with developers with contracted receipts </w:t>
      </w:r>
      <w:r w:rsidRPr="00F773D2">
        <w:rPr>
          <w:rFonts w:ascii="Arial" w:hAnsi="Arial" w:cs="Arial"/>
          <w:sz w:val="24"/>
          <w:szCs w:val="24"/>
        </w:rPr>
        <w:t xml:space="preserve">totalling </w:t>
      </w:r>
      <w:r>
        <w:rPr>
          <w:rFonts w:ascii="Arial" w:hAnsi="Arial" w:cs="Arial"/>
          <w:sz w:val="24"/>
          <w:szCs w:val="24"/>
        </w:rPr>
        <w:t>£47.6</w:t>
      </w:r>
      <w:r w:rsidRPr="00F773D2">
        <w:rPr>
          <w:rFonts w:ascii="Arial" w:hAnsi="Arial" w:cs="Arial"/>
          <w:sz w:val="24"/>
          <w:szCs w:val="24"/>
        </w:rPr>
        <w:t xml:space="preserve">m. These currently completed deals will result in the investment of </w:t>
      </w:r>
      <w:r>
        <w:rPr>
          <w:rFonts w:ascii="Arial" w:hAnsi="Arial" w:cs="Arial"/>
          <w:sz w:val="24"/>
          <w:szCs w:val="24"/>
        </w:rPr>
        <w:t>£25.07m grant and £18.8</w:t>
      </w:r>
      <w:r w:rsidRPr="00F773D2">
        <w:rPr>
          <w:rFonts w:ascii="Arial" w:hAnsi="Arial" w:cs="Arial"/>
          <w:sz w:val="24"/>
          <w:szCs w:val="24"/>
        </w:rPr>
        <w:t>m of loan into</w:t>
      </w:r>
      <w:r w:rsidRPr="00B438D3">
        <w:rPr>
          <w:rFonts w:ascii="Arial" w:hAnsi="Arial" w:cs="Arial"/>
          <w:sz w:val="24"/>
          <w:szCs w:val="24"/>
        </w:rPr>
        <w:t xml:space="preserve"> the City Deal.</w:t>
      </w:r>
    </w:p>
    <w:p w:rsidR="00DA6C11" w:rsidRPr="00B438D3" w:rsidRDefault="00DA6C11" w:rsidP="00DA6C11">
      <w:pPr>
        <w:pStyle w:val="ListParagraph"/>
        <w:spacing w:after="0" w:line="240" w:lineRule="auto"/>
        <w:ind w:left="709"/>
        <w:rPr>
          <w:rFonts w:ascii="Arial" w:hAnsi="Arial" w:cs="Arial"/>
          <w:sz w:val="24"/>
          <w:szCs w:val="24"/>
        </w:rPr>
      </w:pPr>
    </w:p>
    <w:p w:rsidR="00DA6C11" w:rsidRPr="00267E93" w:rsidRDefault="00DA6C11" w:rsidP="00DA6C11">
      <w:pPr>
        <w:pStyle w:val="ListParagraph"/>
        <w:numPr>
          <w:ilvl w:val="1"/>
          <w:numId w:val="6"/>
        </w:numPr>
        <w:spacing w:after="0" w:line="240" w:lineRule="auto"/>
        <w:ind w:left="709" w:hanging="709"/>
        <w:rPr>
          <w:rFonts w:ascii="Arial" w:hAnsi="Arial" w:cs="Arial"/>
          <w:sz w:val="24"/>
          <w:szCs w:val="24"/>
        </w:rPr>
      </w:pPr>
      <w:r>
        <w:rPr>
          <w:rFonts w:ascii="Arial" w:hAnsi="Arial" w:cs="Arial"/>
          <w:sz w:val="24"/>
          <w:szCs w:val="24"/>
        </w:rPr>
        <w:t xml:space="preserve">To date (10.02.17), </w:t>
      </w:r>
      <w:r w:rsidRPr="008C2E78">
        <w:rPr>
          <w:rFonts w:ascii="Arial" w:hAnsi="Arial" w:cs="Arial"/>
          <w:sz w:val="24"/>
          <w:szCs w:val="24"/>
        </w:rPr>
        <w:t>the HCA’s</w:t>
      </w:r>
      <w:r>
        <w:rPr>
          <w:rFonts w:ascii="Arial" w:hAnsi="Arial" w:cs="Arial"/>
          <w:sz w:val="24"/>
          <w:szCs w:val="24"/>
        </w:rPr>
        <w:t xml:space="preserve"> total loan payments </w:t>
      </w:r>
      <w:r w:rsidRPr="00267E93">
        <w:rPr>
          <w:rFonts w:ascii="Arial" w:hAnsi="Arial" w:cs="Arial"/>
          <w:sz w:val="24"/>
          <w:szCs w:val="24"/>
        </w:rPr>
        <w:t xml:space="preserve">are £14.3m with grant payments now totalling £4.4m (See table 1 below). </w:t>
      </w:r>
    </w:p>
    <w:p w:rsidR="00DA6C11" w:rsidRDefault="00DA6C11" w:rsidP="00DA6C11">
      <w:pPr>
        <w:pStyle w:val="ListParagraph"/>
        <w:spacing w:after="0" w:line="240" w:lineRule="auto"/>
        <w:ind w:left="709"/>
        <w:rPr>
          <w:rFonts w:ascii="Arial" w:hAnsi="Arial" w:cs="Arial"/>
          <w:b/>
          <w:color w:val="FF0000"/>
          <w:sz w:val="24"/>
          <w:szCs w:val="24"/>
        </w:rPr>
      </w:pPr>
    </w:p>
    <w:p w:rsidR="00DA6C11" w:rsidRDefault="00DA6C11" w:rsidP="00DA6C11">
      <w:pPr>
        <w:pStyle w:val="ListParagraph"/>
        <w:spacing w:after="0" w:line="240" w:lineRule="auto"/>
        <w:ind w:left="709"/>
        <w:rPr>
          <w:rFonts w:ascii="Arial" w:hAnsi="Arial" w:cs="Arial"/>
          <w:b/>
          <w:color w:val="FF0000"/>
          <w:sz w:val="24"/>
          <w:szCs w:val="24"/>
        </w:rPr>
      </w:pPr>
    </w:p>
    <w:p w:rsidR="00DA6C11" w:rsidRDefault="00DA6C11" w:rsidP="00DA6C11">
      <w:pPr>
        <w:pStyle w:val="ListParagraph"/>
        <w:spacing w:after="0" w:line="240" w:lineRule="auto"/>
        <w:ind w:left="709"/>
        <w:rPr>
          <w:rFonts w:ascii="Arial" w:hAnsi="Arial" w:cs="Arial"/>
          <w:b/>
          <w:color w:val="FF0000"/>
          <w:sz w:val="24"/>
          <w:szCs w:val="24"/>
        </w:rPr>
      </w:pPr>
    </w:p>
    <w:p w:rsidR="00DA6C11" w:rsidRDefault="00DA6C11" w:rsidP="00DA6C11">
      <w:pPr>
        <w:pStyle w:val="ListParagraph"/>
        <w:spacing w:after="0" w:line="240" w:lineRule="auto"/>
        <w:ind w:left="709"/>
        <w:rPr>
          <w:rFonts w:ascii="Arial" w:hAnsi="Arial" w:cs="Arial"/>
          <w:b/>
          <w:color w:val="FF0000"/>
          <w:sz w:val="24"/>
          <w:szCs w:val="24"/>
        </w:rPr>
      </w:pPr>
    </w:p>
    <w:p w:rsidR="00DA6C11" w:rsidRDefault="00DA6C11" w:rsidP="00DA6C11">
      <w:pPr>
        <w:pStyle w:val="ListParagraph"/>
        <w:spacing w:after="0" w:line="240" w:lineRule="auto"/>
        <w:ind w:left="709"/>
        <w:rPr>
          <w:rFonts w:ascii="Arial" w:hAnsi="Arial" w:cs="Arial"/>
          <w:b/>
          <w:color w:val="FF0000"/>
          <w:sz w:val="24"/>
          <w:szCs w:val="24"/>
        </w:rPr>
      </w:pPr>
    </w:p>
    <w:p w:rsidR="00DA6C11" w:rsidRDefault="00DA6C11" w:rsidP="00DA6C11">
      <w:pPr>
        <w:pStyle w:val="ListParagraph"/>
        <w:spacing w:after="0" w:line="240" w:lineRule="auto"/>
        <w:ind w:left="709"/>
        <w:rPr>
          <w:rFonts w:ascii="Arial" w:hAnsi="Arial" w:cs="Arial"/>
          <w:b/>
          <w:color w:val="FF0000"/>
          <w:sz w:val="24"/>
          <w:szCs w:val="24"/>
        </w:rPr>
      </w:pPr>
    </w:p>
    <w:p w:rsidR="00DA6C11" w:rsidRDefault="00DA6C11" w:rsidP="00DA6C11">
      <w:pPr>
        <w:pStyle w:val="ListParagraph"/>
        <w:spacing w:after="0" w:line="240" w:lineRule="auto"/>
        <w:ind w:left="709"/>
        <w:rPr>
          <w:rFonts w:ascii="Arial" w:hAnsi="Arial" w:cs="Arial"/>
          <w:b/>
          <w:color w:val="FF0000"/>
          <w:sz w:val="24"/>
          <w:szCs w:val="24"/>
        </w:rPr>
      </w:pPr>
    </w:p>
    <w:p w:rsidR="00DA6C11" w:rsidRPr="00FA17EE" w:rsidRDefault="00DA6C11" w:rsidP="00DA6C11">
      <w:pPr>
        <w:pStyle w:val="ListParagraph"/>
        <w:spacing w:after="0" w:line="240" w:lineRule="auto"/>
        <w:ind w:left="709"/>
        <w:rPr>
          <w:rFonts w:ascii="Arial" w:hAnsi="Arial" w:cs="Arial"/>
          <w:b/>
          <w:color w:val="FF000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665"/>
        <w:gridCol w:w="1666"/>
        <w:gridCol w:w="1665"/>
        <w:gridCol w:w="1666"/>
      </w:tblGrid>
      <w:tr w:rsidR="00DA6C11" w:rsidRPr="00FA17EE" w:rsidTr="005808C6">
        <w:trPr>
          <w:trHeight w:hRule="exact" w:val="454"/>
        </w:trPr>
        <w:tc>
          <w:tcPr>
            <w:tcW w:w="2552" w:type="dxa"/>
            <w:shd w:val="clear" w:color="auto" w:fill="1F497D"/>
          </w:tcPr>
          <w:p w:rsidR="00DA6C11" w:rsidRPr="00391AB9" w:rsidRDefault="00DA6C11" w:rsidP="005808C6">
            <w:pPr>
              <w:pStyle w:val="ListParagraph"/>
              <w:autoSpaceDE w:val="0"/>
              <w:autoSpaceDN w:val="0"/>
              <w:adjustRightInd w:val="0"/>
              <w:spacing w:after="0" w:line="240" w:lineRule="auto"/>
              <w:ind w:left="0"/>
              <w:jc w:val="both"/>
              <w:rPr>
                <w:rFonts w:ascii="Arial" w:hAnsi="Arial" w:cs="Arial"/>
                <w:b/>
                <w:color w:val="FFFFFF" w:themeColor="background1"/>
                <w:sz w:val="24"/>
                <w:szCs w:val="24"/>
              </w:rPr>
            </w:pPr>
            <w:r w:rsidRPr="00391AB9">
              <w:rPr>
                <w:rFonts w:ascii="Arial" w:hAnsi="Arial" w:cs="Arial"/>
                <w:b/>
                <w:color w:val="FFFFFF" w:themeColor="background1"/>
                <w:sz w:val="24"/>
                <w:szCs w:val="24"/>
              </w:rPr>
              <w:t>Total</w:t>
            </w:r>
          </w:p>
        </w:tc>
        <w:tc>
          <w:tcPr>
            <w:tcW w:w="1665" w:type="dxa"/>
            <w:shd w:val="clear" w:color="auto" w:fill="1F497D"/>
          </w:tcPr>
          <w:p w:rsidR="00DA6C11" w:rsidRPr="00391AB9" w:rsidRDefault="00DA6C11" w:rsidP="005808C6">
            <w:pPr>
              <w:pStyle w:val="ListParagraph"/>
              <w:autoSpaceDE w:val="0"/>
              <w:autoSpaceDN w:val="0"/>
              <w:adjustRightInd w:val="0"/>
              <w:spacing w:after="0" w:line="240" w:lineRule="auto"/>
              <w:ind w:left="0"/>
              <w:jc w:val="both"/>
              <w:rPr>
                <w:rFonts w:ascii="Arial" w:hAnsi="Arial" w:cs="Arial"/>
                <w:b/>
                <w:color w:val="FFFFFF" w:themeColor="background1"/>
                <w:sz w:val="24"/>
                <w:szCs w:val="24"/>
              </w:rPr>
            </w:pPr>
            <w:r w:rsidRPr="00391AB9">
              <w:rPr>
                <w:rFonts w:ascii="Arial" w:hAnsi="Arial" w:cs="Arial"/>
                <w:b/>
                <w:color w:val="FFFFFF" w:themeColor="background1"/>
                <w:sz w:val="24"/>
                <w:szCs w:val="24"/>
              </w:rPr>
              <w:t>Receipt</w:t>
            </w:r>
          </w:p>
        </w:tc>
        <w:tc>
          <w:tcPr>
            <w:tcW w:w="1666" w:type="dxa"/>
            <w:shd w:val="clear" w:color="auto" w:fill="1F497D"/>
          </w:tcPr>
          <w:p w:rsidR="00DA6C11" w:rsidRPr="00391AB9" w:rsidRDefault="00DA6C11" w:rsidP="005808C6">
            <w:pPr>
              <w:pStyle w:val="ListParagraph"/>
              <w:autoSpaceDE w:val="0"/>
              <w:autoSpaceDN w:val="0"/>
              <w:adjustRightInd w:val="0"/>
              <w:spacing w:after="0" w:line="240" w:lineRule="auto"/>
              <w:ind w:left="0"/>
              <w:jc w:val="both"/>
              <w:rPr>
                <w:rFonts w:ascii="Arial" w:hAnsi="Arial" w:cs="Arial"/>
                <w:b/>
                <w:color w:val="FFFFFF" w:themeColor="background1"/>
                <w:sz w:val="24"/>
                <w:szCs w:val="24"/>
              </w:rPr>
            </w:pPr>
            <w:r w:rsidRPr="00391AB9">
              <w:rPr>
                <w:rFonts w:ascii="Arial" w:hAnsi="Arial" w:cs="Arial"/>
                <w:b/>
                <w:color w:val="FFFFFF" w:themeColor="background1"/>
                <w:sz w:val="24"/>
                <w:szCs w:val="24"/>
              </w:rPr>
              <w:t>Loan (£)</w:t>
            </w:r>
          </w:p>
        </w:tc>
        <w:tc>
          <w:tcPr>
            <w:tcW w:w="1665" w:type="dxa"/>
            <w:shd w:val="clear" w:color="auto" w:fill="1F497D"/>
          </w:tcPr>
          <w:p w:rsidR="00DA6C11" w:rsidRPr="00391AB9" w:rsidRDefault="00DA6C11" w:rsidP="005808C6">
            <w:pPr>
              <w:pStyle w:val="ListParagraph"/>
              <w:autoSpaceDE w:val="0"/>
              <w:autoSpaceDN w:val="0"/>
              <w:adjustRightInd w:val="0"/>
              <w:spacing w:after="0" w:line="240" w:lineRule="auto"/>
              <w:ind w:left="0"/>
              <w:jc w:val="both"/>
              <w:rPr>
                <w:rFonts w:ascii="Arial" w:hAnsi="Arial" w:cs="Arial"/>
                <w:b/>
                <w:color w:val="FFFFFF" w:themeColor="background1"/>
                <w:sz w:val="24"/>
                <w:szCs w:val="24"/>
              </w:rPr>
            </w:pPr>
            <w:r w:rsidRPr="00391AB9">
              <w:rPr>
                <w:rFonts w:ascii="Arial" w:hAnsi="Arial" w:cs="Arial"/>
                <w:b/>
                <w:color w:val="FFFFFF" w:themeColor="background1"/>
                <w:sz w:val="24"/>
                <w:szCs w:val="24"/>
              </w:rPr>
              <w:t>Grant (£)</w:t>
            </w:r>
          </w:p>
        </w:tc>
        <w:tc>
          <w:tcPr>
            <w:tcW w:w="1666" w:type="dxa"/>
            <w:shd w:val="clear" w:color="auto" w:fill="1F497D"/>
          </w:tcPr>
          <w:p w:rsidR="00DA6C11" w:rsidRPr="00391AB9" w:rsidRDefault="00DA6C11" w:rsidP="005808C6">
            <w:pPr>
              <w:pStyle w:val="ListParagraph"/>
              <w:autoSpaceDE w:val="0"/>
              <w:autoSpaceDN w:val="0"/>
              <w:adjustRightInd w:val="0"/>
              <w:spacing w:after="0" w:line="240" w:lineRule="auto"/>
              <w:ind w:left="0"/>
              <w:rPr>
                <w:rFonts w:ascii="Arial" w:hAnsi="Arial" w:cs="Arial"/>
                <w:b/>
                <w:color w:val="FFFFFF" w:themeColor="background1"/>
                <w:sz w:val="24"/>
                <w:szCs w:val="24"/>
              </w:rPr>
            </w:pPr>
            <w:r w:rsidRPr="00391AB9">
              <w:rPr>
                <w:rFonts w:ascii="Arial" w:hAnsi="Arial" w:cs="Arial"/>
                <w:b/>
                <w:color w:val="FFFFFF" w:themeColor="background1"/>
                <w:sz w:val="24"/>
                <w:szCs w:val="24"/>
              </w:rPr>
              <w:t xml:space="preserve">Total (£) </w:t>
            </w:r>
          </w:p>
        </w:tc>
      </w:tr>
      <w:tr w:rsidR="00DA6C11" w:rsidRPr="00FA17EE" w:rsidTr="005808C6">
        <w:trPr>
          <w:trHeight w:hRule="exact" w:val="454"/>
        </w:trPr>
        <w:tc>
          <w:tcPr>
            <w:tcW w:w="2552" w:type="dxa"/>
            <w:shd w:val="clear" w:color="auto" w:fill="C6D9F1"/>
            <w:vAlign w:val="center"/>
          </w:tcPr>
          <w:p w:rsidR="00DA6C11" w:rsidRPr="007036F3" w:rsidRDefault="00DA6C11" w:rsidP="005808C6">
            <w:pPr>
              <w:pStyle w:val="ListParagraph"/>
              <w:autoSpaceDE w:val="0"/>
              <w:autoSpaceDN w:val="0"/>
              <w:adjustRightInd w:val="0"/>
              <w:spacing w:after="0" w:line="240" w:lineRule="auto"/>
              <w:ind w:left="0"/>
              <w:rPr>
                <w:rFonts w:ascii="Arial" w:hAnsi="Arial" w:cs="Arial"/>
                <w:b/>
                <w:sz w:val="24"/>
                <w:szCs w:val="24"/>
              </w:rPr>
            </w:pPr>
            <w:r w:rsidRPr="007036F3">
              <w:rPr>
                <w:rFonts w:ascii="Arial" w:hAnsi="Arial" w:cs="Arial"/>
                <w:b/>
                <w:sz w:val="24"/>
                <w:szCs w:val="24"/>
              </w:rPr>
              <w:t xml:space="preserve">2016/17 (to </w:t>
            </w:r>
            <w:r>
              <w:rPr>
                <w:rFonts w:ascii="Arial" w:hAnsi="Arial" w:cs="Arial"/>
                <w:b/>
                <w:sz w:val="24"/>
                <w:szCs w:val="24"/>
              </w:rPr>
              <w:t>10.02</w:t>
            </w:r>
            <w:r w:rsidRPr="007036F3">
              <w:rPr>
                <w:rFonts w:ascii="Arial" w:hAnsi="Arial" w:cs="Arial"/>
                <w:b/>
                <w:sz w:val="24"/>
                <w:szCs w:val="24"/>
              </w:rPr>
              <w:t>.1</w:t>
            </w:r>
            <w:r>
              <w:rPr>
                <w:rFonts w:ascii="Arial" w:hAnsi="Arial" w:cs="Arial"/>
                <w:b/>
                <w:sz w:val="24"/>
                <w:szCs w:val="24"/>
              </w:rPr>
              <w:t>7</w:t>
            </w:r>
            <w:r w:rsidRPr="007036F3">
              <w:rPr>
                <w:rFonts w:ascii="Arial" w:hAnsi="Arial" w:cs="Arial"/>
                <w:b/>
                <w:sz w:val="24"/>
                <w:szCs w:val="24"/>
              </w:rPr>
              <w:t>)</w:t>
            </w:r>
          </w:p>
        </w:tc>
        <w:tc>
          <w:tcPr>
            <w:tcW w:w="1665" w:type="dxa"/>
            <w:shd w:val="clear" w:color="auto" w:fill="auto"/>
          </w:tcPr>
          <w:p w:rsidR="00DA6C11" w:rsidRPr="00267E93" w:rsidRDefault="00DA6C11" w:rsidP="005808C6">
            <w:pPr>
              <w:spacing w:after="0" w:line="240" w:lineRule="auto"/>
              <w:rPr>
                <w:rFonts w:ascii="Arial" w:hAnsi="Arial" w:cs="Arial"/>
                <w:sz w:val="24"/>
                <w:szCs w:val="24"/>
              </w:rPr>
            </w:pPr>
            <w:r w:rsidRPr="00267E93">
              <w:rPr>
                <w:rFonts w:ascii="Arial" w:hAnsi="Arial" w:cs="Arial"/>
                <w:sz w:val="24"/>
                <w:szCs w:val="24"/>
              </w:rPr>
              <w:t>£7,199,960</w:t>
            </w:r>
          </w:p>
        </w:tc>
        <w:tc>
          <w:tcPr>
            <w:tcW w:w="1666" w:type="dxa"/>
            <w:shd w:val="clear" w:color="auto" w:fill="auto"/>
          </w:tcPr>
          <w:p w:rsidR="00DA6C11" w:rsidRPr="00267E93" w:rsidRDefault="00DA6C11" w:rsidP="005808C6">
            <w:pPr>
              <w:spacing w:after="0" w:line="240" w:lineRule="auto"/>
              <w:rPr>
                <w:rFonts w:ascii="Arial" w:hAnsi="Arial" w:cs="Arial"/>
                <w:sz w:val="24"/>
                <w:szCs w:val="24"/>
              </w:rPr>
            </w:pPr>
            <w:r w:rsidRPr="00267E93">
              <w:rPr>
                <w:rFonts w:ascii="Arial" w:hAnsi="Arial" w:cs="Arial"/>
                <w:sz w:val="24"/>
                <w:szCs w:val="24"/>
              </w:rPr>
              <w:t>£1,947,682</w:t>
            </w:r>
          </w:p>
        </w:tc>
        <w:tc>
          <w:tcPr>
            <w:tcW w:w="1665" w:type="dxa"/>
            <w:shd w:val="clear" w:color="auto" w:fill="auto"/>
          </w:tcPr>
          <w:p w:rsidR="00DA6C11" w:rsidRPr="00267E93" w:rsidRDefault="00DA6C11" w:rsidP="005808C6">
            <w:pPr>
              <w:pStyle w:val="ListParagraph"/>
              <w:autoSpaceDE w:val="0"/>
              <w:autoSpaceDN w:val="0"/>
              <w:adjustRightInd w:val="0"/>
              <w:spacing w:after="0" w:line="240" w:lineRule="auto"/>
              <w:ind w:left="0"/>
              <w:rPr>
                <w:rFonts w:ascii="Arial" w:hAnsi="Arial" w:cs="Arial"/>
                <w:sz w:val="24"/>
                <w:szCs w:val="24"/>
              </w:rPr>
            </w:pPr>
            <w:r w:rsidRPr="00267E93">
              <w:rPr>
                <w:rFonts w:ascii="Arial" w:hAnsi="Arial" w:cs="Arial"/>
                <w:sz w:val="24"/>
                <w:szCs w:val="24"/>
              </w:rPr>
              <w:t>£4,406,285</w:t>
            </w:r>
          </w:p>
        </w:tc>
        <w:tc>
          <w:tcPr>
            <w:tcW w:w="1666" w:type="dxa"/>
            <w:shd w:val="clear" w:color="auto" w:fill="C6D9F1"/>
          </w:tcPr>
          <w:p w:rsidR="00DA6C11" w:rsidRPr="00267E93" w:rsidRDefault="00DA6C11" w:rsidP="005808C6">
            <w:pPr>
              <w:pStyle w:val="ListParagraph"/>
              <w:autoSpaceDE w:val="0"/>
              <w:autoSpaceDN w:val="0"/>
              <w:adjustRightInd w:val="0"/>
              <w:spacing w:after="0" w:line="240" w:lineRule="auto"/>
              <w:ind w:left="0"/>
              <w:rPr>
                <w:rFonts w:ascii="Arial" w:hAnsi="Arial" w:cs="Arial"/>
                <w:b/>
                <w:sz w:val="24"/>
                <w:szCs w:val="24"/>
              </w:rPr>
            </w:pPr>
            <w:r w:rsidRPr="00267E93">
              <w:rPr>
                <w:rFonts w:ascii="Arial" w:hAnsi="Arial" w:cs="Arial"/>
                <w:b/>
                <w:sz w:val="24"/>
                <w:szCs w:val="24"/>
              </w:rPr>
              <w:t>£6,353,967</w:t>
            </w:r>
          </w:p>
        </w:tc>
      </w:tr>
      <w:tr w:rsidR="00DA6C11" w:rsidRPr="00FA17EE" w:rsidTr="005808C6">
        <w:trPr>
          <w:trHeight w:hRule="exact" w:val="454"/>
        </w:trPr>
        <w:tc>
          <w:tcPr>
            <w:tcW w:w="2552" w:type="dxa"/>
            <w:shd w:val="clear" w:color="auto" w:fill="C6D9F1"/>
            <w:vAlign w:val="center"/>
          </w:tcPr>
          <w:p w:rsidR="00DA6C11" w:rsidRPr="007036F3" w:rsidRDefault="00DA6C11" w:rsidP="005808C6">
            <w:pPr>
              <w:pStyle w:val="ListParagraph"/>
              <w:autoSpaceDE w:val="0"/>
              <w:autoSpaceDN w:val="0"/>
              <w:adjustRightInd w:val="0"/>
              <w:spacing w:after="0" w:line="240" w:lineRule="auto"/>
              <w:ind w:left="0"/>
              <w:rPr>
                <w:rFonts w:ascii="Arial" w:hAnsi="Arial" w:cs="Arial"/>
                <w:b/>
                <w:sz w:val="24"/>
                <w:szCs w:val="24"/>
              </w:rPr>
            </w:pPr>
            <w:r w:rsidRPr="007036F3">
              <w:rPr>
                <w:rFonts w:ascii="Arial" w:hAnsi="Arial" w:cs="Arial"/>
                <w:b/>
                <w:sz w:val="24"/>
                <w:szCs w:val="24"/>
              </w:rPr>
              <w:t>2016/17 Forecast</w:t>
            </w:r>
          </w:p>
        </w:tc>
        <w:tc>
          <w:tcPr>
            <w:tcW w:w="1665" w:type="dxa"/>
            <w:shd w:val="clear" w:color="auto" w:fill="auto"/>
          </w:tcPr>
          <w:p w:rsidR="00DA6C11" w:rsidRPr="00267E93" w:rsidRDefault="00DA6C11" w:rsidP="005808C6">
            <w:pPr>
              <w:spacing w:after="0" w:line="240" w:lineRule="auto"/>
              <w:rPr>
                <w:rFonts w:ascii="Arial" w:hAnsi="Arial" w:cs="Arial"/>
                <w:sz w:val="24"/>
                <w:szCs w:val="24"/>
              </w:rPr>
            </w:pPr>
            <w:r>
              <w:rPr>
                <w:rFonts w:ascii="Arial" w:hAnsi="Arial" w:cs="Arial"/>
                <w:sz w:val="24"/>
                <w:szCs w:val="24"/>
              </w:rPr>
              <w:t>£8,637,943</w:t>
            </w:r>
          </w:p>
        </w:tc>
        <w:tc>
          <w:tcPr>
            <w:tcW w:w="1666" w:type="dxa"/>
            <w:shd w:val="clear" w:color="auto" w:fill="auto"/>
          </w:tcPr>
          <w:p w:rsidR="00DA6C11" w:rsidRPr="00267E93" w:rsidRDefault="00DA6C11" w:rsidP="005808C6">
            <w:pPr>
              <w:spacing w:after="0" w:line="240" w:lineRule="auto"/>
              <w:rPr>
                <w:rFonts w:ascii="Arial" w:hAnsi="Arial" w:cs="Arial"/>
                <w:sz w:val="24"/>
                <w:szCs w:val="24"/>
              </w:rPr>
            </w:pPr>
            <w:r w:rsidRPr="00267E93">
              <w:rPr>
                <w:rFonts w:ascii="Arial" w:hAnsi="Arial" w:cs="Arial"/>
                <w:sz w:val="24"/>
                <w:szCs w:val="24"/>
              </w:rPr>
              <w:t>£</w:t>
            </w:r>
            <w:r>
              <w:rPr>
                <w:rFonts w:ascii="Arial" w:hAnsi="Arial" w:cs="Arial"/>
                <w:sz w:val="24"/>
                <w:szCs w:val="24"/>
              </w:rPr>
              <w:t>4,942,295</w:t>
            </w:r>
          </w:p>
        </w:tc>
        <w:tc>
          <w:tcPr>
            <w:tcW w:w="1665" w:type="dxa"/>
            <w:shd w:val="clear" w:color="auto" w:fill="auto"/>
          </w:tcPr>
          <w:p w:rsidR="00DA6C11" w:rsidRPr="00267E93" w:rsidRDefault="00DA6C11" w:rsidP="005808C6">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£3,359,124</w:t>
            </w:r>
          </w:p>
        </w:tc>
        <w:tc>
          <w:tcPr>
            <w:tcW w:w="1666" w:type="dxa"/>
            <w:shd w:val="clear" w:color="auto" w:fill="C6D9F1"/>
          </w:tcPr>
          <w:p w:rsidR="00DA6C11" w:rsidRPr="00267E93" w:rsidRDefault="00DA6C11" w:rsidP="005808C6">
            <w:pPr>
              <w:pStyle w:val="ListParagraph"/>
              <w:autoSpaceDE w:val="0"/>
              <w:autoSpaceDN w:val="0"/>
              <w:adjustRightInd w:val="0"/>
              <w:spacing w:after="0" w:line="240" w:lineRule="auto"/>
              <w:ind w:left="0"/>
              <w:rPr>
                <w:rFonts w:ascii="Arial" w:hAnsi="Arial" w:cs="Arial"/>
                <w:b/>
                <w:sz w:val="24"/>
                <w:szCs w:val="24"/>
              </w:rPr>
            </w:pPr>
            <w:r>
              <w:rPr>
                <w:rFonts w:ascii="Arial" w:hAnsi="Arial" w:cs="Arial"/>
                <w:b/>
                <w:sz w:val="24"/>
                <w:szCs w:val="24"/>
              </w:rPr>
              <w:t>£8,301,419</w:t>
            </w:r>
          </w:p>
        </w:tc>
      </w:tr>
      <w:tr w:rsidR="00DA6C11" w:rsidRPr="00FA17EE" w:rsidTr="005808C6">
        <w:trPr>
          <w:trHeight w:hRule="exact" w:val="454"/>
        </w:trPr>
        <w:tc>
          <w:tcPr>
            <w:tcW w:w="2552" w:type="dxa"/>
            <w:shd w:val="clear" w:color="auto" w:fill="C6D9F1"/>
            <w:vAlign w:val="center"/>
          </w:tcPr>
          <w:p w:rsidR="00DA6C11" w:rsidRPr="007036F3" w:rsidRDefault="00DA6C11" w:rsidP="005808C6">
            <w:pPr>
              <w:pStyle w:val="ListParagraph"/>
              <w:autoSpaceDE w:val="0"/>
              <w:autoSpaceDN w:val="0"/>
              <w:adjustRightInd w:val="0"/>
              <w:spacing w:after="0" w:line="240" w:lineRule="auto"/>
              <w:ind w:left="0"/>
              <w:rPr>
                <w:rFonts w:ascii="Arial" w:hAnsi="Arial" w:cs="Arial"/>
                <w:b/>
                <w:sz w:val="24"/>
                <w:szCs w:val="24"/>
              </w:rPr>
            </w:pPr>
            <w:r w:rsidRPr="007036F3">
              <w:rPr>
                <w:rFonts w:ascii="Arial" w:hAnsi="Arial" w:cs="Arial"/>
                <w:b/>
                <w:sz w:val="24"/>
                <w:szCs w:val="24"/>
              </w:rPr>
              <w:t xml:space="preserve">Total </w:t>
            </w:r>
            <w:r>
              <w:rPr>
                <w:rFonts w:ascii="Arial" w:hAnsi="Arial" w:cs="Arial"/>
                <w:b/>
                <w:sz w:val="24"/>
                <w:szCs w:val="24"/>
              </w:rPr>
              <w:t>(</w:t>
            </w:r>
            <w:r w:rsidRPr="007036F3">
              <w:rPr>
                <w:rFonts w:ascii="Arial" w:hAnsi="Arial" w:cs="Arial"/>
                <w:b/>
                <w:sz w:val="24"/>
                <w:szCs w:val="24"/>
              </w:rPr>
              <w:t xml:space="preserve">to </w:t>
            </w:r>
            <w:r>
              <w:rPr>
                <w:rFonts w:ascii="Arial" w:hAnsi="Arial" w:cs="Arial"/>
                <w:b/>
                <w:sz w:val="24"/>
                <w:szCs w:val="24"/>
              </w:rPr>
              <w:t>10.02.17)</w:t>
            </w:r>
            <w:r w:rsidRPr="007036F3">
              <w:rPr>
                <w:rFonts w:ascii="Arial" w:hAnsi="Arial" w:cs="Arial"/>
                <w:b/>
                <w:sz w:val="24"/>
                <w:szCs w:val="24"/>
              </w:rPr>
              <w:t xml:space="preserve"> </w:t>
            </w:r>
          </w:p>
        </w:tc>
        <w:tc>
          <w:tcPr>
            <w:tcW w:w="1665" w:type="dxa"/>
            <w:shd w:val="clear" w:color="auto" w:fill="auto"/>
          </w:tcPr>
          <w:p w:rsidR="00DA6C11" w:rsidRPr="00267E93" w:rsidRDefault="00DA6C11" w:rsidP="005808C6">
            <w:pPr>
              <w:pStyle w:val="ListParagraph"/>
              <w:autoSpaceDE w:val="0"/>
              <w:autoSpaceDN w:val="0"/>
              <w:adjustRightInd w:val="0"/>
              <w:spacing w:after="0" w:line="240" w:lineRule="auto"/>
              <w:ind w:left="0"/>
              <w:rPr>
                <w:rFonts w:ascii="Arial" w:hAnsi="Arial" w:cs="Arial"/>
                <w:sz w:val="24"/>
                <w:szCs w:val="24"/>
              </w:rPr>
            </w:pPr>
            <w:r w:rsidRPr="00267E93">
              <w:rPr>
                <w:rFonts w:ascii="Arial" w:hAnsi="Arial" w:cs="Arial"/>
                <w:sz w:val="24"/>
                <w:szCs w:val="24"/>
              </w:rPr>
              <w:t>£13,665,755</w:t>
            </w:r>
          </w:p>
        </w:tc>
        <w:tc>
          <w:tcPr>
            <w:tcW w:w="1666" w:type="dxa"/>
            <w:shd w:val="clear" w:color="auto" w:fill="auto"/>
          </w:tcPr>
          <w:p w:rsidR="00DA6C11" w:rsidRPr="00267E93" w:rsidRDefault="00DA6C11" w:rsidP="005808C6">
            <w:pPr>
              <w:pStyle w:val="ListParagraph"/>
              <w:autoSpaceDE w:val="0"/>
              <w:autoSpaceDN w:val="0"/>
              <w:adjustRightInd w:val="0"/>
              <w:spacing w:after="0" w:line="240" w:lineRule="auto"/>
              <w:ind w:left="0"/>
              <w:rPr>
                <w:rFonts w:ascii="Arial" w:hAnsi="Arial" w:cs="Arial"/>
                <w:sz w:val="24"/>
                <w:szCs w:val="24"/>
              </w:rPr>
            </w:pPr>
            <w:r w:rsidRPr="00267E93">
              <w:rPr>
                <w:rFonts w:ascii="Arial" w:hAnsi="Arial" w:cs="Arial"/>
                <w:sz w:val="24"/>
                <w:szCs w:val="24"/>
              </w:rPr>
              <w:t>£14,355,023</w:t>
            </w:r>
          </w:p>
        </w:tc>
        <w:tc>
          <w:tcPr>
            <w:tcW w:w="1665" w:type="dxa"/>
            <w:shd w:val="clear" w:color="auto" w:fill="auto"/>
          </w:tcPr>
          <w:p w:rsidR="00DA6C11" w:rsidRPr="00267E93" w:rsidRDefault="00DA6C11" w:rsidP="005808C6">
            <w:pPr>
              <w:pStyle w:val="ListParagraph"/>
              <w:autoSpaceDE w:val="0"/>
              <w:autoSpaceDN w:val="0"/>
              <w:adjustRightInd w:val="0"/>
              <w:spacing w:after="0" w:line="240" w:lineRule="auto"/>
              <w:ind w:left="0"/>
              <w:rPr>
                <w:rFonts w:ascii="Arial" w:hAnsi="Arial" w:cs="Arial"/>
                <w:sz w:val="24"/>
                <w:szCs w:val="24"/>
              </w:rPr>
            </w:pPr>
            <w:r w:rsidRPr="00267E93">
              <w:rPr>
                <w:rFonts w:ascii="Arial" w:hAnsi="Arial" w:cs="Arial"/>
                <w:sz w:val="24"/>
                <w:szCs w:val="24"/>
              </w:rPr>
              <w:t>£4,406,528</w:t>
            </w:r>
          </w:p>
        </w:tc>
        <w:tc>
          <w:tcPr>
            <w:tcW w:w="1666" w:type="dxa"/>
            <w:shd w:val="clear" w:color="auto" w:fill="C6D9F1"/>
          </w:tcPr>
          <w:p w:rsidR="00DA6C11" w:rsidRPr="00267E93" w:rsidRDefault="00DA6C11" w:rsidP="005808C6">
            <w:pPr>
              <w:pStyle w:val="ListParagraph"/>
              <w:autoSpaceDE w:val="0"/>
              <w:autoSpaceDN w:val="0"/>
              <w:adjustRightInd w:val="0"/>
              <w:spacing w:after="0" w:line="240" w:lineRule="auto"/>
              <w:ind w:left="0"/>
              <w:rPr>
                <w:rFonts w:ascii="Arial" w:hAnsi="Arial" w:cs="Arial"/>
                <w:b/>
                <w:sz w:val="24"/>
                <w:szCs w:val="24"/>
              </w:rPr>
            </w:pPr>
            <w:r w:rsidRPr="00267E93">
              <w:rPr>
                <w:rFonts w:ascii="Arial" w:hAnsi="Arial" w:cs="Arial"/>
                <w:b/>
                <w:sz w:val="24"/>
                <w:szCs w:val="24"/>
              </w:rPr>
              <w:t>£18,761,551</w:t>
            </w:r>
          </w:p>
        </w:tc>
      </w:tr>
    </w:tbl>
    <w:p w:rsidR="00DA6C11" w:rsidRPr="00391AB9" w:rsidRDefault="00DA6C11" w:rsidP="00DA6C11">
      <w:pPr>
        <w:spacing w:after="0" w:line="240" w:lineRule="auto"/>
        <w:rPr>
          <w:rFonts w:ascii="Arial" w:hAnsi="Arial" w:cs="Arial"/>
          <w:sz w:val="20"/>
          <w:szCs w:val="20"/>
        </w:rPr>
      </w:pPr>
      <w:r w:rsidRPr="00391AB9">
        <w:rPr>
          <w:rFonts w:ascii="Arial" w:hAnsi="Arial" w:cs="Arial"/>
          <w:sz w:val="20"/>
          <w:szCs w:val="20"/>
        </w:rPr>
        <w:t>Table 1: HCA investment into City Deal</w:t>
      </w:r>
    </w:p>
    <w:p w:rsidR="00DA6C11" w:rsidRPr="00FA17EE" w:rsidRDefault="00DA6C11" w:rsidP="00DA6C11">
      <w:pPr>
        <w:spacing w:after="0" w:line="240" w:lineRule="auto"/>
        <w:ind w:left="709"/>
        <w:rPr>
          <w:rFonts w:ascii="Arial" w:hAnsi="Arial" w:cs="Arial"/>
          <w:b/>
          <w:color w:val="FF0000"/>
          <w:sz w:val="24"/>
          <w:szCs w:val="24"/>
        </w:rPr>
      </w:pPr>
    </w:p>
    <w:p w:rsidR="00DA6C11" w:rsidRDefault="00DA6C11" w:rsidP="00DA6C11">
      <w:pPr>
        <w:pStyle w:val="ListParagraph"/>
        <w:numPr>
          <w:ilvl w:val="1"/>
          <w:numId w:val="6"/>
        </w:numPr>
        <w:spacing w:after="0" w:line="240" w:lineRule="auto"/>
        <w:ind w:left="709" w:hanging="709"/>
        <w:rPr>
          <w:rFonts w:ascii="Arial" w:hAnsi="Arial" w:cs="Arial"/>
          <w:sz w:val="24"/>
          <w:szCs w:val="24"/>
        </w:rPr>
      </w:pPr>
      <w:r w:rsidRPr="00653738">
        <w:rPr>
          <w:rFonts w:ascii="Arial" w:hAnsi="Arial" w:cs="Arial"/>
          <w:sz w:val="24"/>
          <w:szCs w:val="24"/>
        </w:rPr>
        <w:t>At the end of Dec 16</w:t>
      </w:r>
      <w:r>
        <w:rPr>
          <w:rFonts w:ascii="Arial" w:hAnsi="Arial" w:cs="Arial"/>
          <w:sz w:val="24"/>
          <w:szCs w:val="24"/>
        </w:rPr>
        <w:t>,</w:t>
      </w:r>
      <w:r w:rsidRPr="00653738">
        <w:rPr>
          <w:rFonts w:ascii="Arial" w:hAnsi="Arial" w:cs="Arial"/>
          <w:sz w:val="24"/>
          <w:szCs w:val="24"/>
        </w:rPr>
        <w:t xml:space="preserve"> Preston S</w:t>
      </w:r>
      <w:r>
        <w:rPr>
          <w:rFonts w:ascii="Arial" w:hAnsi="Arial" w:cs="Arial"/>
          <w:sz w:val="24"/>
          <w:szCs w:val="24"/>
        </w:rPr>
        <w:t xml:space="preserve">ector </w:t>
      </w:r>
      <w:r w:rsidRPr="00653738">
        <w:rPr>
          <w:rFonts w:ascii="Arial" w:hAnsi="Arial" w:cs="Arial"/>
          <w:sz w:val="24"/>
          <w:szCs w:val="24"/>
        </w:rPr>
        <w:t xml:space="preserve">D employment site was in contract and resulted in </w:t>
      </w:r>
      <w:r>
        <w:rPr>
          <w:rFonts w:ascii="Arial" w:hAnsi="Arial" w:cs="Arial"/>
          <w:sz w:val="24"/>
          <w:szCs w:val="24"/>
        </w:rPr>
        <w:t>two payments being made to LCC;</w:t>
      </w:r>
      <w:r w:rsidRPr="00653738">
        <w:rPr>
          <w:rFonts w:ascii="Arial" w:hAnsi="Arial" w:cs="Arial"/>
          <w:sz w:val="24"/>
          <w:szCs w:val="24"/>
        </w:rPr>
        <w:t xml:space="preserve"> £193,095 in loan and £2,571,905 in grant.</w:t>
      </w:r>
    </w:p>
    <w:p w:rsidR="00DA6C11" w:rsidRDefault="00DA6C11" w:rsidP="00DA6C11">
      <w:pPr>
        <w:pStyle w:val="ListParagraph"/>
        <w:spacing w:after="0" w:line="240" w:lineRule="auto"/>
        <w:ind w:left="709"/>
        <w:rPr>
          <w:rFonts w:ascii="Arial" w:hAnsi="Arial" w:cs="Arial"/>
          <w:sz w:val="24"/>
          <w:szCs w:val="24"/>
        </w:rPr>
      </w:pPr>
    </w:p>
    <w:p w:rsidR="00DA6C11" w:rsidRPr="00BF2847" w:rsidRDefault="00DA6C11" w:rsidP="00DA6C11">
      <w:pPr>
        <w:pStyle w:val="ListParagraph"/>
        <w:numPr>
          <w:ilvl w:val="1"/>
          <w:numId w:val="6"/>
        </w:numPr>
        <w:spacing w:after="0" w:line="240" w:lineRule="auto"/>
        <w:ind w:left="709" w:hanging="709"/>
        <w:rPr>
          <w:rFonts w:ascii="Arial" w:hAnsi="Arial" w:cs="Arial"/>
          <w:sz w:val="24"/>
          <w:szCs w:val="24"/>
        </w:rPr>
      </w:pPr>
      <w:r w:rsidRPr="00B56F66">
        <w:rPr>
          <w:rFonts w:ascii="Arial" w:hAnsi="Arial" w:cs="Arial"/>
          <w:sz w:val="24"/>
          <w:szCs w:val="24"/>
        </w:rPr>
        <w:t xml:space="preserve">We anticipate that next </w:t>
      </w:r>
      <w:r>
        <w:rPr>
          <w:rFonts w:ascii="Arial" w:hAnsi="Arial" w:cs="Arial"/>
          <w:sz w:val="24"/>
          <w:szCs w:val="24"/>
        </w:rPr>
        <w:t xml:space="preserve">two </w:t>
      </w:r>
      <w:r w:rsidRPr="00B56F66">
        <w:rPr>
          <w:rFonts w:ascii="Arial" w:hAnsi="Arial" w:cs="Arial"/>
          <w:sz w:val="24"/>
          <w:szCs w:val="24"/>
        </w:rPr>
        <w:t>grant payment</w:t>
      </w:r>
      <w:r>
        <w:rPr>
          <w:rFonts w:ascii="Arial" w:hAnsi="Arial" w:cs="Arial"/>
          <w:sz w:val="24"/>
          <w:szCs w:val="24"/>
        </w:rPr>
        <w:t>s</w:t>
      </w:r>
      <w:r w:rsidRPr="00B56F66">
        <w:rPr>
          <w:rFonts w:ascii="Arial" w:hAnsi="Arial" w:cs="Arial"/>
          <w:sz w:val="24"/>
          <w:szCs w:val="24"/>
        </w:rPr>
        <w:t xml:space="preserve"> will be made in </w:t>
      </w:r>
      <w:r>
        <w:rPr>
          <w:rFonts w:ascii="Arial" w:hAnsi="Arial" w:cs="Arial"/>
          <w:sz w:val="24"/>
          <w:szCs w:val="24"/>
        </w:rPr>
        <w:t xml:space="preserve">March (17) of c£450,000 for Cottam Hall Site K and in </w:t>
      </w:r>
      <w:r w:rsidRPr="00B56F66">
        <w:rPr>
          <w:rFonts w:ascii="Arial" w:hAnsi="Arial" w:cs="Arial"/>
          <w:sz w:val="24"/>
          <w:szCs w:val="24"/>
        </w:rPr>
        <w:t xml:space="preserve">April </w:t>
      </w:r>
      <w:r>
        <w:rPr>
          <w:rFonts w:ascii="Arial" w:hAnsi="Arial" w:cs="Arial"/>
          <w:sz w:val="24"/>
          <w:szCs w:val="24"/>
        </w:rPr>
        <w:t xml:space="preserve">(17) </w:t>
      </w:r>
      <w:r w:rsidRPr="00B56F66">
        <w:rPr>
          <w:rFonts w:ascii="Arial" w:hAnsi="Arial" w:cs="Arial"/>
          <w:sz w:val="24"/>
          <w:szCs w:val="24"/>
        </w:rPr>
        <w:t xml:space="preserve">of </w:t>
      </w:r>
      <w:r>
        <w:rPr>
          <w:rFonts w:ascii="Arial" w:eastAsia="Times New Roman" w:hAnsi="Arial" w:cs="Arial"/>
          <w:sz w:val="24"/>
          <w:szCs w:val="24"/>
          <w:lang w:eastAsia="en-GB"/>
        </w:rPr>
        <w:t xml:space="preserve">£2,455,740 relating to a contracted receipt for </w:t>
      </w:r>
      <w:r w:rsidRPr="00B56F66">
        <w:rPr>
          <w:rFonts w:ascii="Arial" w:eastAsia="Times New Roman" w:hAnsi="Arial" w:cs="Arial"/>
          <w:sz w:val="24"/>
          <w:szCs w:val="24"/>
          <w:lang w:eastAsia="en-GB"/>
        </w:rPr>
        <w:t>Croston Road South.</w:t>
      </w:r>
    </w:p>
    <w:p w:rsidR="00DA6C11" w:rsidRPr="00BF2847" w:rsidRDefault="00DA6C11" w:rsidP="00DA6C11">
      <w:pPr>
        <w:spacing w:after="0" w:line="240" w:lineRule="auto"/>
        <w:rPr>
          <w:rFonts w:ascii="Arial" w:hAnsi="Arial" w:cs="Arial"/>
          <w:sz w:val="24"/>
          <w:szCs w:val="24"/>
        </w:rPr>
      </w:pPr>
    </w:p>
    <w:p w:rsidR="00DA6C11" w:rsidRDefault="00DA6C11" w:rsidP="00DA6C11">
      <w:pPr>
        <w:pStyle w:val="ListParagraph"/>
        <w:numPr>
          <w:ilvl w:val="0"/>
          <w:numId w:val="6"/>
        </w:numPr>
        <w:autoSpaceDE w:val="0"/>
        <w:autoSpaceDN w:val="0"/>
        <w:adjustRightInd w:val="0"/>
        <w:spacing w:after="0" w:line="240" w:lineRule="auto"/>
        <w:ind w:left="709" w:hanging="720"/>
        <w:rPr>
          <w:rFonts w:ascii="Arial" w:hAnsi="Arial" w:cs="Arial"/>
          <w:b/>
          <w:sz w:val="24"/>
          <w:szCs w:val="24"/>
        </w:rPr>
      </w:pPr>
      <w:r>
        <w:rPr>
          <w:rFonts w:ascii="Arial" w:hAnsi="Arial" w:cs="Arial"/>
          <w:b/>
          <w:sz w:val="24"/>
          <w:szCs w:val="24"/>
        </w:rPr>
        <w:t xml:space="preserve">Outputs </w:t>
      </w:r>
    </w:p>
    <w:p w:rsidR="00DA6C11" w:rsidRDefault="00DA6C11" w:rsidP="00DA6C11">
      <w:pPr>
        <w:pStyle w:val="ListParagraph"/>
        <w:autoSpaceDE w:val="0"/>
        <w:autoSpaceDN w:val="0"/>
        <w:adjustRightInd w:val="0"/>
        <w:spacing w:after="0" w:line="240" w:lineRule="auto"/>
        <w:ind w:left="709"/>
        <w:rPr>
          <w:rFonts w:ascii="Arial" w:hAnsi="Arial" w:cs="Arial"/>
          <w:b/>
          <w:sz w:val="24"/>
          <w:szCs w:val="24"/>
        </w:rPr>
      </w:pPr>
    </w:p>
    <w:p w:rsidR="00DA6C11"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Under the City Deal, </w:t>
      </w:r>
      <w:r w:rsidRPr="001E0AEA">
        <w:rPr>
          <w:rFonts w:ascii="Arial" w:hAnsi="Arial" w:cs="Arial"/>
          <w:sz w:val="24"/>
          <w:szCs w:val="24"/>
        </w:rPr>
        <w:t xml:space="preserve">HCA has committed to delivering </w:t>
      </w:r>
      <w:r>
        <w:rPr>
          <w:rFonts w:ascii="Arial" w:hAnsi="Arial" w:cs="Arial"/>
          <w:sz w:val="24"/>
          <w:szCs w:val="24"/>
        </w:rPr>
        <w:t xml:space="preserve">new </w:t>
      </w:r>
      <w:r w:rsidRPr="001E0AEA">
        <w:rPr>
          <w:rFonts w:ascii="Arial" w:hAnsi="Arial" w:cs="Arial"/>
          <w:sz w:val="24"/>
          <w:szCs w:val="24"/>
        </w:rPr>
        <w:t>housing on</w:t>
      </w:r>
      <w:r>
        <w:rPr>
          <w:rFonts w:ascii="Arial" w:hAnsi="Arial" w:cs="Arial"/>
          <w:sz w:val="24"/>
          <w:szCs w:val="24"/>
        </w:rPr>
        <w:t xml:space="preserve"> our sites and is working closely with developer partners to achieve this. The HCA Business and Disposal Plan (BDP) contains output forecasts around planning permissions and housing completions. Progress towards these targets is shown in paragraphs 5.2/3 below. </w:t>
      </w:r>
    </w:p>
    <w:p w:rsidR="00DA6C11" w:rsidRPr="001E0AEA" w:rsidRDefault="00DA6C11" w:rsidP="00DA6C11">
      <w:pPr>
        <w:pStyle w:val="ListParagraph"/>
        <w:autoSpaceDE w:val="0"/>
        <w:autoSpaceDN w:val="0"/>
        <w:adjustRightInd w:val="0"/>
        <w:spacing w:after="0" w:line="240" w:lineRule="auto"/>
        <w:ind w:left="709"/>
        <w:rPr>
          <w:rFonts w:ascii="Arial" w:hAnsi="Arial" w:cs="Arial"/>
          <w:sz w:val="24"/>
          <w:szCs w:val="24"/>
        </w:rPr>
      </w:pPr>
    </w:p>
    <w:p w:rsidR="00DA6C11"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New homes consented for planning (As forecast in 2015-2018 BDP)</w:t>
      </w:r>
    </w:p>
    <w:p w:rsidR="00DA6C11" w:rsidRDefault="00DA6C11" w:rsidP="00DA6C11">
      <w:pPr>
        <w:pStyle w:val="ListParagraph"/>
        <w:autoSpaceDE w:val="0"/>
        <w:autoSpaceDN w:val="0"/>
        <w:adjustRightInd w:val="0"/>
        <w:spacing w:after="0" w:line="240" w:lineRule="auto"/>
        <w:ind w:left="709" w:firstLine="720"/>
        <w:rPr>
          <w:rFonts w:ascii="Arial" w:hAnsi="Arial" w:cs="Arial"/>
          <w:sz w:val="24"/>
          <w:szCs w:val="24"/>
        </w:rPr>
      </w:pPr>
    </w:p>
    <w:p w:rsidR="00DA6C11" w:rsidRDefault="00DA6C11" w:rsidP="00DA6C11">
      <w:pPr>
        <w:pStyle w:val="ListParagraph"/>
        <w:autoSpaceDE w:val="0"/>
        <w:autoSpaceDN w:val="0"/>
        <w:adjustRightInd w:val="0"/>
        <w:spacing w:after="0" w:line="240" w:lineRule="auto"/>
        <w:ind w:left="709"/>
        <w:rPr>
          <w:rFonts w:ascii="Arial" w:hAnsi="Arial" w:cs="Arial"/>
          <w:sz w:val="24"/>
          <w:szCs w:val="24"/>
        </w:rPr>
      </w:pPr>
      <w:r>
        <w:rPr>
          <w:noProof/>
          <w:lang w:eastAsia="en-GB"/>
        </w:rPr>
        <w:drawing>
          <wp:inline distT="0" distB="0" distL="0" distR="0" wp14:anchorId="7F4E3ECA" wp14:editId="77CBBDDF">
            <wp:extent cx="5467350" cy="31813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6C11" w:rsidRPr="001B0767" w:rsidRDefault="00DA6C11" w:rsidP="00DA6C11">
      <w:pPr>
        <w:pStyle w:val="ListParagraph"/>
        <w:autoSpaceDE w:val="0"/>
        <w:autoSpaceDN w:val="0"/>
        <w:adjustRightInd w:val="0"/>
        <w:spacing w:after="0" w:line="240" w:lineRule="auto"/>
        <w:ind w:left="709"/>
        <w:rPr>
          <w:rFonts w:ascii="Arial" w:hAnsi="Arial" w:cs="Arial"/>
          <w:sz w:val="20"/>
          <w:szCs w:val="20"/>
        </w:rPr>
      </w:pPr>
      <w:r w:rsidRPr="001B0767">
        <w:rPr>
          <w:rFonts w:ascii="Arial" w:hAnsi="Arial" w:cs="Arial"/>
          <w:sz w:val="20"/>
          <w:szCs w:val="20"/>
        </w:rPr>
        <w:t>Graph 1</w:t>
      </w:r>
      <w:r>
        <w:rPr>
          <w:rFonts w:ascii="Arial" w:hAnsi="Arial" w:cs="Arial"/>
          <w:sz w:val="20"/>
          <w:szCs w:val="20"/>
        </w:rPr>
        <w:t>: Outline and Reserved Matters p</w:t>
      </w:r>
      <w:r w:rsidRPr="001B0767">
        <w:rPr>
          <w:rFonts w:ascii="Arial" w:hAnsi="Arial" w:cs="Arial"/>
          <w:sz w:val="20"/>
          <w:szCs w:val="20"/>
        </w:rPr>
        <w:t>lanning permissions on HCA sites</w:t>
      </w:r>
    </w:p>
    <w:p w:rsidR="00DA6C11" w:rsidRDefault="00DA6C11" w:rsidP="00DA6C11">
      <w:pPr>
        <w:pStyle w:val="ListParagraph"/>
        <w:autoSpaceDE w:val="0"/>
        <w:autoSpaceDN w:val="0"/>
        <w:adjustRightInd w:val="0"/>
        <w:spacing w:after="0" w:line="240" w:lineRule="auto"/>
        <w:ind w:left="709"/>
        <w:rPr>
          <w:rFonts w:ascii="Arial" w:hAnsi="Arial" w:cs="Arial"/>
          <w:sz w:val="24"/>
          <w:szCs w:val="24"/>
        </w:rPr>
      </w:pPr>
    </w:p>
    <w:p w:rsidR="00DA6C11" w:rsidRPr="00B56F66" w:rsidRDefault="00DA6C11" w:rsidP="00DA6C11">
      <w:pPr>
        <w:pStyle w:val="ListParagraph"/>
        <w:numPr>
          <w:ilvl w:val="0"/>
          <w:numId w:val="7"/>
        </w:numPr>
        <w:autoSpaceDE w:val="0"/>
        <w:autoSpaceDN w:val="0"/>
        <w:adjustRightInd w:val="0"/>
        <w:spacing w:after="0" w:line="240" w:lineRule="auto"/>
        <w:ind w:left="1134"/>
        <w:rPr>
          <w:rFonts w:ascii="Arial" w:hAnsi="Arial" w:cs="Arial"/>
          <w:sz w:val="24"/>
          <w:szCs w:val="24"/>
        </w:rPr>
      </w:pPr>
      <w:r w:rsidRPr="00B56F66">
        <w:rPr>
          <w:rFonts w:ascii="Arial" w:hAnsi="Arial" w:cs="Arial"/>
          <w:sz w:val="24"/>
          <w:szCs w:val="24"/>
        </w:rPr>
        <w:lastRenderedPageBreak/>
        <w:t>The HCA has already secured Outline Planning permissions on our land for 2,871 units and Reserved Matters permissions have been secured by developer partners for 1,177 units.</w:t>
      </w:r>
    </w:p>
    <w:p w:rsidR="00DA6C11" w:rsidRDefault="00DA6C11" w:rsidP="00DA6C11">
      <w:pPr>
        <w:pStyle w:val="ListParagraph"/>
        <w:autoSpaceDE w:val="0"/>
        <w:autoSpaceDN w:val="0"/>
        <w:adjustRightInd w:val="0"/>
        <w:spacing w:after="0" w:line="240" w:lineRule="auto"/>
        <w:ind w:left="1134"/>
        <w:rPr>
          <w:rFonts w:ascii="Arial" w:hAnsi="Arial" w:cs="Arial"/>
          <w:sz w:val="24"/>
          <w:szCs w:val="24"/>
        </w:rPr>
      </w:pPr>
    </w:p>
    <w:p w:rsidR="00DA6C11" w:rsidRDefault="00DA6C11" w:rsidP="00DA6C11">
      <w:pPr>
        <w:pStyle w:val="ListParagraph"/>
        <w:numPr>
          <w:ilvl w:val="0"/>
          <w:numId w:val="7"/>
        </w:numPr>
        <w:autoSpaceDE w:val="0"/>
        <w:autoSpaceDN w:val="0"/>
        <w:adjustRightInd w:val="0"/>
        <w:spacing w:after="0" w:line="240" w:lineRule="auto"/>
        <w:ind w:left="1134"/>
        <w:rPr>
          <w:rFonts w:ascii="Arial" w:hAnsi="Arial" w:cs="Arial"/>
          <w:sz w:val="24"/>
          <w:szCs w:val="24"/>
        </w:rPr>
      </w:pPr>
      <w:r>
        <w:rPr>
          <w:rFonts w:ascii="Arial" w:hAnsi="Arial" w:cs="Arial"/>
          <w:sz w:val="24"/>
          <w:szCs w:val="24"/>
        </w:rPr>
        <w:t>It is anticipated that the HCA will secure the forecast outline permissions for 3,168 units by March 2018.</w:t>
      </w:r>
    </w:p>
    <w:p w:rsidR="00DA6C11" w:rsidRDefault="00DA6C11" w:rsidP="00DA6C11">
      <w:pPr>
        <w:pStyle w:val="ListParagraph"/>
        <w:autoSpaceDE w:val="0"/>
        <w:autoSpaceDN w:val="0"/>
        <w:adjustRightInd w:val="0"/>
        <w:spacing w:after="0" w:line="240" w:lineRule="auto"/>
        <w:ind w:left="1134"/>
        <w:rPr>
          <w:rFonts w:ascii="Arial" w:hAnsi="Arial" w:cs="Arial"/>
          <w:sz w:val="24"/>
          <w:szCs w:val="24"/>
        </w:rPr>
      </w:pPr>
    </w:p>
    <w:p w:rsidR="00DA6C11" w:rsidRPr="001E0AEA"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In terms of new homes:  </w:t>
      </w:r>
    </w:p>
    <w:p w:rsidR="00DA6C11" w:rsidRDefault="00DA6C11" w:rsidP="00DA6C11">
      <w:pPr>
        <w:pStyle w:val="ListParagraph"/>
        <w:autoSpaceDE w:val="0"/>
        <w:autoSpaceDN w:val="0"/>
        <w:adjustRightInd w:val="0"/>
        <w:spacing w:after="0" w:line="240" w:lineRule="auto"/>
        <w:ind w:left="709" w:firstLine="720"/>
        <w:rPr>
          <w:rFonts w:ascii="Arial" w:hAnsi="Arial" w:cs="Arial"/>
          <w:sz w:val="24"/>
          <w:szCs w:val="24"/>
        </w:rPr>
      </w:pPr>
    </w:p>
    <w:p w:rsidR="00DA6C11" w:rsidRDefault="00DA6C11" w:rsidP="00DA6C11">
      <w:pPr>
        <w:pStyle w:val="ListParagraph"/>
        <w:numPr>
          <w:ilvl w:val="0"/>
          <w:numId w:val="8"/>
        </w:numPr>
        <w:autoSpaceDE w:val="0"/>
        <w:autoSpaceDN w:val="0"/>
        <w:adjustRightInd w:val="0"/>
        <w:spacing w:after="0" w:line="240" w:lineRule="auto"/>
        <w:ind w:left="1134"/>
        <w:rPr>
          <w:rFonts w:ascii="Arial" w:hAnsi="Arial" w:cs="Arial"/>
          <w:sz w:val="24"/>
          <w:szCs w:val="24"/>
        </w:rPr>
      </w:pPr>
      <w:r w:rsidRPr="005D6C89">
        <w:rPr>
          <w:rFonts w:ascii="Arial" w:hAnsi="Arial" w:cs="Arial"/>
          <w:sz w:val="24"/>
          <w:szCs w:val="24"/>
        </w:rPr>
        <w:t>1</w:t>
      </w:r>
      <w:r>
        <w:rPr>
          <w:rFonts w:ascii="Arial" w:hAnsi="Arial" w:cs="Arial"/>
          <w:sz w:val="24"/>
          <w:szCs w:val="24"/>
        </w:rPr>
        <w:t>59</w:t>
      </w:r>
      <w:r w:rsidRPr="005D6C89">
        <w:rPr>
          <w:rFonts w:ascii="Arial" w:hAnsi="Arial" w:cs="Arial"/>
          <w:sz w:val="24"/>
          <w:szCs w:val="24"/>
        </w:rPr>
        <w:t xml:space="preserve"> new homes have been completed on HCA sites to 10 February 2017</w:t>
      </w:r>
      <w:r>
        <w:rPr>
          <w:rFonts w:ascii="Arial" w:hAnsi="Arial" w:cs="Arial"/>
          <w:sz w:val="24"/>
          <w:szCs w:val="24"/>
        </w:rPr>
        <w:t xml:space="preserve"> </w:t>
      </w:r>
    </w:p>
    <w:p w:rsidR="00DA6C11" w:rsidRDefault="00DA6C11" w:rsidP="00DA6C11">
      <w:pPr>
        <w:pStyle w:val="ListParagraph"/>
        <w:autoSpaceDE w:val="0"/>
        <w:autoSpaceDN w:val="0"/>
        <w:adjustRightInd w:val="0"/>
        <w:spacing w:after="0" w:line="240" w:lineRule="auto"/>
        <w:ind w:left="709" w:firstLine="720"/>
        <w:rPr>
          <w:rFonts w:ascii="Arial" w:hAnsi="Arial" w:cs="Arial"/>
          <w:sz w:val="24"/>
          <w:szCs w:val="24"/>
        </w:rPr>
      </w:pPr>
    </w:p>
    <w:p w:rsidR="00DA6C11" w:rsidRPr="00B846E3" w:rsidRDefault="00DA6C11" w:rsidP="00DA6C11">
      <w:pPr>
        <w:pStyle w:val="ListParagraph"/>
        <w:numPr>
          <w:ilvl w:val="0"/>
          <w:numId w:val="6"/>
        </w:numPr>
        <w:autoSpaceDE w:val="0"/>
        <w:autoSpaceDN w:val="0"/>
        <w:adjustRightInd w:val="0"/>
        <w:spacing w:after="0" w:line="240" w:lineRule="auto"/>
        <w:ind w:left="709" w:hanging="720"/>
        <w:rPr>
          <w:rFonts w:ascii="Arial" w:hAnsi="Arial" w:cs="Arial"/>
          <w:b/>
          <w:sz w:val="24"/>
          <w:szCs w:val="24"/>
        </w:rPr>
      </w:pPr>
      <w:r>
        <w:rPr>
          <w:rFonts w:ascii="Arial" w:hAnsi="Arial" w:cs="Arial"/>
          <w:b/>
          <w:sz w:val="24"/>
          <w:szCs w:val="24"/>
        </w:rPr>
        <w:t xml:space="preserve">Risks, </w:t>
      </w:r>
      <w:r w:rsidRPr="00B846E3">
        <w:rPr>
          <w:rFonts w:ascii="Arial" w:hAnsi="Arial" w:cs="Arial"/>
          <w:b/>
          <w:sz w:val="24"/>
          <w:szCs w:val="24"/>
        </w:rPr>
        <w:t xml:space="preserve">Emerging Issues </w:t>
      </w:r>
      <w:r>
        <w:rPr>
          <w:rFonts w:ascii="Arial" w:hAnsi="Arial" w:cs="Arial"/>
          <w:b/>
          <w:sz w:val="24"/>
          <w:szCs w:val="24"/>
        </w:rPr>
        <w:t>and Milestones</w:t>
      </w:r>
    </w:p>
    <w:p w:rsidR="00DA6C11" w:rsidRPr="00893A8F" w:rsidRDefault="00DA6C11" w:rsidP="00DA6C11">
      <w:pPr>
        <w:pStyle w:val="ListParagraph"/>
        <w:autoSpaceDE w:val="0"/>
        <w:autoSpaceDN w:val="0"/>
        <w:adjustRightInd w:val="0"/>
        <w:spacing w:after="0" w:line="240" w:lineRule="auto"/>
        <w:ind w:left="1418" w:hanging="709"/>
        <w:rPr>
          <w:rFonts w:ascii="Arial" w:hAnsi="Arial" w:cs="Arial"/>
          <w:b/>
          <w:sz w:val="24"/>
          <w:szCs w:val="24"/>
        </w:rPr>
      </w:pPr>
    </w:p>
    <w:p w:rsidR="00DA6C11" w:rsidRPr="00864DB7"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b/>
          <w:sz w:val="24"/>
          <w:szCs w:val="24"/>
        </w:rPr>
      </w:pPr>
      <w:r w:rsidRPr="00893A8F">
        <w:rPr>
          <w:rFonts w:ascii="Arial" w:hAnsi="Arial" w:cs="Arial"/>
          <w:sz w:val="24"/>
          <w:szCs w:val="24"/>
        </w:rPr>
        <w:t xml:space="preserve">The key milestones to be met by the end of this quarter </w:t>
      </w:r>
      <w:r>
        <w:rPr>
          <w:rFonts w:ascii="Arial" w:hAnsi="Arial" w:cs="Arial"/>
          <w:sz w:val="24"/>
          <w:szCs w:val="24"/>
        </w:rPr>
        <w:t xml:space="preserve">(March 17) </w:t>
      </w:r>
      <w:r w:rsidRPr="00893A8F">
        <w:rPr>
          <w:rFonts w:ascii="Arial" w:hAnsi="Arial" w:cs="Arial"/>
          <w:sz w:val="24"/>
          <w:szCs w:val="24"/>
        </w:rPr>
        <w:t xml:space="preserve">relate to the: </w:t>
      </w:r>
    </w:p>
    <w:p w:rsidR="00DA6C11" w:rsidRPr="000C5F9A" w:rsidRDefault="00DA6C11" w:rsidP="00DA6C11">
      <w:pPr>
        <w:pStyle w:val="ListParagraph"/>
        <w:autoSpaceDE w:val="0"/>
        <w:autoSpaceDN w:val="0"/>
        <w:adjustRightInd w:val="0"/>
        <w:spacing w:after="0" w:line="240" w:lineRule="auto"/>
        <w:ind w:left="709"/>
        <w:rPr>
          <w:rFonts w:ascii="Arial" w:hAnsi="Arial" w:cs="Arial"/>
          <w:b/>
          <w:sz w:val="24"/>
          <w:szCs w:val="24"/>
        </w:rPr>
      </w:pPr>
    </w:p>
    <w:p w:rsidR="00DA6C11" w:rsidRPr="00BD304D" w:rsidRDefault="00DA6C11" w:rsidP="00DA6C11">
      <w:pPr>
        <w:pStyle w:val="ListParagraph"/>
        <w:numPr>
          <w:ilvl w:val="2"/>
          <w:numId w:val="6"/>
        </w:numPr>
        <w:autoSpaceDE w:val="0"/>
        <w:autoSpaceDN w:val="0"/>
        <w:adjustRightInd w:val="0"/>
        <w:spacing w:after="0" w:line="240" w:lineRule="auto"/>
        <w:ind w:left="1134" w:hanging="425"/>
        <w:rPr>
          <w:rFonts w:ascii="Arial" w:hAnsi="Arial" w:cs="Arial"/>
          <w:b/>
          <w:sz w:val="24"/>
          <w:szCs w:val="24"/>
        </w:rPr>
      </w:pPr>
      <w:r>
        <w:rPr>
          <w:rFonts w:ascii="Arial" w:hAnsi="Arial" w:cs="Arial"/>
          <w:sz w:val="24"/>
          <w:szCs w:val="24"/>
        </w:rPr>
        <w:t>S</w:t>
      </w:r>
      <w:r w:rsidRPr="00281743">
        <w:rPr>
          <w:rFonts w:ascii="Arial" w:hAnsi="Arial" w:cs="Arial"/>
          <w:bCs/>
          <w:sz w:val="24"/>
          <w:szCs w:val="24"/>
        </w:rPr>
        <w:t xml:space="preserve">ubmission of the Reserved Matters (RM) application </w:t>
      </w:r>
      <w:r>
        <w:rPr>
          <w:rFonts w:ascii="Arial" w:hAnsi="Arial" w:cs="Arial"/>
          <w:bCs/>
          <w:sz w:val="24"/>
          <w:szCs w:val="24"/>
        </w:rPr>
        <w:t>at Cottam Hall Phase 3</w:t>
      </w:r>
    </w:p>
    <w:p w:rsidR="00DA6C11" w:rsidRPr="00864DB7" w:rsidRDefault="00DA6C11" w:rsidP="00DA6C11">
      <w:pPr>
        <w:pStyle w:val="ListParagraph"/>
        <w:numPr>
          <w:ilvl w:val="2"/>
          <w:numId w:val="6"/>
        </w:numPr>
        <w:autoSpaceDE w:val="0"/>
        <w:autoSpaceDN w:val="0"/>
        <w:adjustRightInd w:val="0"/>
        <w:spacing w:after="0" w:line="240" w:lineRule="auto"/>
        <w:ind w:left="1134" w:hanging="425"/>
        <w:rPr>
          <w:rFonts w:ascii="Arial" w:hAnsi="Arial" w:cs="Arial"/>
          <w:b/>
          <w:sz w:val="24"/>
          <w:szCs w:val="24"/>
        </w:rPr>
      </w:pPr>
      <w:r>
        <w:rPr>
          <w:rFonts w:ascii="Arial" w:hAnsi="Arial" w:cs="Arial"/>
          <w:sz w:val="24"/>
          <w:szCs w:val="24"/>
        </w:rPr>
        <w:t>S78/S38 agreement for Croston Road North to be signed by the end of February</w:t>
      </w:r>
    </w:p>
    <w:p w:rsidR="00DA6C11" w:rsidRPr="0009723F" w:rsidRDefault="00DA6C11" w:rsidP="00DA6C11">
      <w:pPr>
        <w:pStyle w:val="ListParagraph"/>
        <w:numPr>
          <w:ilvl w:val="2"/>
          <w:numId w:val="6"/>
        </w:numPr>
        <w:autoSpaceDE w:val="0"/>
        <w:autoSpaceDN w:val="0"/>
        <w:adjustRightInd w:val="0"/>
        <w:spacing w:after="0" w:line="240" w:lineRule="auto"/>
        <w:ind w:left="1134" w:hanging="425"/>
        <w:rPr>
          <w:rFonts w:ascii="Arial" w:hAnsi="Arial" w:cs="Arial"/>
          <w:b/>
          <w:sz w:val="24"/>
          <w:szCs w:val="24"/>
        </w:rPr>
      </w:pPr>
      <w:r>
        <w:rPr>
          <w:rFonts w:ascii="Arial" w:hAnsi="Arial" w:cs="Arial"/>
          <w:bCs/>
          <w:sz w:val="24"/>
          <w:szCs w:val="24"/>
        </w:rPr>
        <w:t xml:space="preserve">Commence marketing of </w:t>
      </w:r>
      <w:proofErr w:type="spellStart"/>
      <w:r>
        <w:rPr>
          <w:rFonts w:ascii="Arial" w:hAnsi="Arial" w:cs="Arial"/>
          <w:bCs/>
          <w:sz w:val="24"/>
          <w:szCs w:val="24"/>
        </w:rPr>
        <w:t>Altcar</w:t>
      </w:r>
      <w:proofErr w:type="spellEnd"/>
      <w:r>
        <w:rPr>
          <w:rFonts w:ascii="Arial" w:hAnsi="Arial" w:cs="Arial"/>
          <w:bCs/>
          <w:sz w:val="24"/>
          <w:szCs w:val="24"/>
        </w:rPr>
        <w:t xml:space="preserve"> Lane and Croston Road North</w:t>
      </w:r>
    </w:p>
    <w:p w:rsidR="00DA6C11" w:rsidRPr="003A45E8" w:rsidRDefault="00DA6C11" w:rsidP="00DA6C11">
      <w:pPr>
        <w:pStyle w:val="ListParagraph"/>
        <w:numPr>
          <w:ilvl w:val="2"/>
          <w:numId w:val="6"/>
        </w:numPr>
        <w:autoSpaceDE w:val="0"/>
        <w:autoSpaceDN w:val="0"/>
        <w:adjustRightInd w:val="0"/>
        <w:spacing w:after="0" w:line="240" w:lineRule="auto"/>
        <w:ind w:left="1134" w:hanging="425"/>
        <w:rPr>
          <w:rFonts w:ascii="Arial" w:hAnsi="Arial" w:cs="Arial"/>
          <w:b/>
          <w:sz w:val="24"/>
          <w:szCs w:val="24"/>
        </w:rPr>
      </w:pPr>
      <w:r>
        <w:rPr>
          <w:rFonts w:ascii="Arial" w:hAnsi="Arial" w:cs="Arial"/>
          <w:sz w:val="24"/>
          <w:szCs w:val="24"/>
        </w:rPr>
        <w:t>8 completions at Whittingham Phase 1</w:t>
      </w:r>
    </w:p>
    <w:p w:rsidR="00DA6C11" w:rsidRPr="00AB6254" w:rsidRDefault="00DA6C11" w:rsidP="00DA6C11">
      <w:pPr>
        <w:pStyle w:val="ListParagraph"/>
        <w:numPr>
          <w:ilvl w:val="2"/>
          <w:numId w:val="6"/>
        </w:numPr>
        <w:autoSpaceDE w:val="0"/>
        <w:autoSpaceDN w:val="0"/>
        <w:adjustRightInd w:val="0"/>
        <w:spacing w:after="0" w:line="240" w:lineRule="auto"/>
        <w:ind w:left="1134" w:hanging="425"/>
        <w:rPr>
          <w:rFonts w:ascii="Arial" w:hAnsi="Arial" w:cs="Arial"/>
          <w:b/>
          <w:sz w:val="24"/>
          <w:szCs w:val="24"/>
        </w:rPr>
      </w:pPr>
      <w:r>
        <w:rPr>
          <w:rFonts w:ascii="Arial" w:hAnsi="Arial" w:cs="Arial"/>
          <w:sz w:val="24"/>
          <w:szCs w:val="24"/>
        </w:rPr>
        <w:t>10 completions at Croston Road South</w:t>
      </w:r>
    </w:p>
    <w:p w:rsidR="00DA6C11" w:rsidRPr="00AB6254" w:rsidRDefault="00DA6C11" w:rsidP="00DA6C11">
      <w:pPr>
        <w:pStyle w:val="ListParagraph"/>
        <w:numPr>
          <w:ilvl w:val="2"/>
          <w:numId w:val="6"/>
        </w:numPr>
        <w:autoSpaceDE w:val="0"/>
        <w:autoSpaceDN w:val="0"/>
        <w:adjustRightInd w:val="0"/>
        <w:spacing w:after="0" w:line="240" w:lineRule="auto"/>
        <w:ind w:left="1134" w:hanging="425"/>
        <w:rPr>
          <w:rFonts w:ascii="Arial" w:hAnsi="Arial" w:cs="Arial"/>
          <w:b/>
          <w:sz w:val="24"/>
          <w:szCs w:val="24"/>
        </w:rPr>
      </w:pPr>
      <w:r>
        <w:rPr>
          <w:rFonts w:ascii="Arial" w:hAnsi="Arial" w:cs="Arial"/>
          <w:bCs/>
          <w:sz w:val="24"/>
          <w:szCs w:val="24"/>
        </w:rPr>
        <w:t>3 completions at Cottam Hall Site K</w:t>
      </w:r>
      <w:r w:rsidRPr="00AB6254">
        <w:rPr>
          <w:rFonts w:ascii="Arial" w:hAnsi="Arial" w:cs="Arial"/>
          <w:bCs/>
          <w:sz w:val="24"/>
          <w:szCs w:val="24"/>
        </w:rPr>
        <w:t xml:space="preserve"> anticipated by the end of the quarter</w:t>
      </w:r>
      <w:r>
        <w:rPr>
          <w:rFonts w:ascii="Arial" w:hAnsi="Arial" w:cs="Arial"/>
          <w:bCs/>
          <w:sz w:val="24"/>
          <w:szCs w:val="24"/>
        </w:rPr>
        <w:t>, with t</w:t>
      </w:r>
      <w:r w:rsidRPr="00AB6254">
        <w:rPr>
          <w:rFonts w:ascii="Arial" w:hAnsi="Arial" w:cs="Arial"/>
          <w:bCs/>
          <w:sz w:val="24"/>
          <w:szCs w:val="24"/>
        </w:rPr>
        <w:t>he first grant payment of c£450,000 to be paid to LCC this quarter.</w:t>
      </w:r>
    </w:p>
    <w:p w:rsidR="00DA6C11" w:rsidRPr="00BC271A" w:rsidRDefault="00DA6C11" w:rsidP="00DA6C11">
      <w:pPr>
        <w:pStyle w:val="ListParagraph"/>
        <w:numPr>
          <w:ilvl w:val="2"/>
          <w:numId w:val="6"/>
        </w:numPr>
        <w:autoSpaceDE w:val="0"/>
        <w:autoSpaceDN w:val="0"/>
        <w:adjustRightInd w:val="0"/>
        <w:spacing w:after="0" w:line="240" w:lineRule="auto"/>
        <w:ind w:left="1134" w:hanging="425"/>
        <w:rPr>
          <w:rFonts w:ascii="Arial" w:hAnsi="Arial" w:cs="Arial"/>
          <w:b/>
          <w:sz w:val="24"/>
          <w:szCs w:val="24"/>
        </w:rPr>
      </w:pPr>
      <w:r>
        <w:rPr>
          <w:rFonts w:ascii="Arial" w:hAnsi="Arial" w:cs="Arial"/>
          <w:sz w:val="24"/>
          <w:szCs w:val="24"/>
        </w:rPr>
        <w:t>First completion</w:t>
      </w:r>
      <w:r w:rsidRPr="00BC271A">
        <w:rPr>
          <w:rFonts w:ascii="Arial" w:hAnsi="Arial" w:cs="Arial"/>
          <w:sz w:val="24"/>
          <w:szCs w:val="24"/>
        </w:rPr>
        <w:t xml:space="preserve"> at </w:t>
      </w:r>
      <w:proofErr w:type="spellStart"/>
      <w:r w:rsidRPr="00BC271A">
        <w:rPr>
          <w:rFonts w:ascii="Arial" w:hAnsi="Arial" w:cs="Arial"/>
          <w:sz w:val="24"/>
          <w:szCs w:val="24"/>
        </w:rPr>
        <w:t>Eastway</w:t>
      </w:r>
      <w:proofErr w:type="spellEnd"/>
      <w:r w:rsidRPr="00BC271A">
        <w:rPr>
          <w:rFonts w:ascii="Arial" w:hAnsi="Arial" w:cs="Arial"/>
          <w:sz w:val="24"/>
          <w:szCs w:val="24"/>
        </w:rPr>
        <w:t xml:space="preserve"> (</w:t>
      </w:r>
      <w:proofErr w:type="spellStart"/>
      <w:r w:rsidRPr="00BC271A">
        <w:rPr>
          <w:rFonts w:ascii="Arial" w:hAnsi="Arial" w:cs="Arial"/>
          <w:sz w:val="24"/>
          <w:szCs w:val="24"/>
        </w:rPr>
        <w:t>resi</w:t>
      </w:r>
      <w:proofErr w:type="spellEnd"/>
      <w:r w:rsidRPr="00BC271A">
        <w:rPr>
          <w:rFonts w:ascii="Arial" w:hAnsi="Arial" w:cs="Arial"/>
          <w:sz w:val="24"/>
          <w:szCs w:val="24"/>
        </w:rPr>
        <w:t>), and</w:t>
      </w:r>
      <w:r>
        <w:rPr>
          <w:rFonts w:ascii="Arial" w:hAnsi="Arial" w:cs="Arial"/>
          <w:sz w:val="24"/>
          <w:szCs w:val="24"/>
        </w:rPr>
        <w:t>;</w:t>
      </w:r>
    </w:p>
    <w:p w:rsidR="00DA6C11" w:rsidRPr="00E33B00" w:rsidRDefault="00DA6C11" w:rsidP="00DA6C11">
      <w:pPr>
        <w:pStyle w:val="ListParagraph"/>
        <w:numPr>
          <w:ilvl w:val="2"/>
          <w:numId w:val="6"/>
        </w:numPr>
        <w:autoSpaceDE w:val="0"/>
        <w:autoSpaceDN w:val="0"/>
        <w:adjustRightInd w:val="0"/>
        <w:spacing w:after="0" w:line="240" w:lineRule="auto"/>
        <w:ind w:left="1134" w:hanging="425"/>
        <w:rPr>
          <w:rFonts w:ascii="Arial" w:hAnsi="Arial" w:cs="Arial"/>
          <w:b/>
          <w:sz w:val="24"/>
          <w:szCs w:val="24"/>
        </w:rPr>
      </w:pPr>
      <w:r w:rsidRPr="00E33B00">
        <w:rPr>
          <w:rFonts w:ascii="Arial" w:hAnsi="Arial" w:cs="Arial"/>
          <w:sz w:val="24"/>
          <w:szCs w:val="24"/>
        </w:rPr>
        <w:t>19 completions at Cottam Hall Phase 2</w:t>
      </w:r>
    </w:p>
    <w:p w:rsidR="00DA6C11" w:rsidRDefault="00DA6C11" w:rsidP="00DA6C11">
      <w:pPr>
        <w:autoSpaceDE w:val="0"/>
        <w:autoSpaceDN w:val="0"/>
        <w:adjustRightInd w:val="0"/>
        <w:spacing w:after="0" w:line="240" w:lineRule="auto"/>
        <w:rPr>
          <w:rFonts w:ascii="Arial" w:hAnsi="Arial" w:cs="Arial"/>
          <w:b/>
          <w:color w:val="FF0000"/>
          <w:sz w:val="24"/>
          <w:szCs w:val="24"/>
        </w:rPr>
      </w:pPr>
    </w:p>
    <w:p w:rsidR="00DA6C11" w:rsidRPr="008868D7"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sz w:val="24"/>
          <w:szCs w:val="24"/>
        </w:rPr>
      </w:pPr>
      <w:r w:rsidRPr="008868D7">
        <w:rPr>
          <w:rFonts w:ascii="Arial" w:hAnsi="Arial" w:cs="Arial"/>
          <w:sz w:val="24"/>
          <w:szCs w:val="24"/>
        </w:rPr>
        <w:t xml:space="preserve">As set out in 5.3 there have been 159 completions on HCA sites </w:t>
      </w:r>
      <w:r w:rsidRPr="009A56C8">
        <w:rPr>
          <w:rFonts w:ascii="Arial" w:hAnsi="Arial" w:cs="Arial"/>
          <w:sz w:val="24"/>
          <w:szCs w:val="24"/>
        </w:rPr>
        <w:t xml:space="preserve">to date </w:t>
      </w:r>
      <w:r w:rsidRPr="008868D7">
        <w:rPr>
          <w:rFonts w:ascii="Arial" w:hAnsi="Arial" w:cs="Arial"/>
          <w:sz w:val="24"/>
          <w:szCs w:val="24"/>
        </w:rPr>
        <w:t>against a target of 192 completions by the end of March 2017. Therefore, over the next two months, 33 new homes need to be completed for this to be achieved. Given the information we have been provided from our developers, we now forecast that a further 41 new homes will be completed by 31st March 2017, meaning we are on track to exceed the target completions.</w:t>
      </w:r>
    </w:p>
    <w:p w:rsidR="00DA6C11" w:rsidRPr="00EE05A6" w:rsidRDefault="00DA6C11" w:rsidP="00DA6C11">
      <w:pPr>
        <w:pStyle w:val="ListParagraph"/>
        <w:autoSpaceDE w:val="0"/>
        <w:autoSpaceDN w:val="0"/>
        <w:adjustRightInd w:val="0"/>
        <w:spacing w:after="0" w:line="240" w:lineRule="auto"/>
        <w:ind w:left="1134"/>
        <w:rPr>
          <w:rFonts w:ascii="Arial" w:hAnsi="Arial" w:cs="Arial"/>
          <w:color w:val="FF0000"/>
          <w:sz w:val="24"/>
          <w:szCs w:val="24"/>
        </w:rPr>
      </w:pPr>
    </w:p>
    <w:p w:rsidR="00DA6C11" w:rsidRPr="00C551ED" w:rsidRDefault="00DA6C11" w:rsidP="00DA6C11">
      <w:pPr>
        <w:pStyle w:val="ListParagraph"/>
        <w:numPr>
          <w:ilvl w:val="1"/>
          <w:numId w:val="6"/>
        </w:numPr>
        <w:autoSpaceDE w:val="0"/>
        <w:autoSpaceDN w:val="0"/>
        <w:adjustRightInd w:val="0"/>
        <w:spacing w:after="0" w:line="240" w:lineRule="auto"/>
        <w:ind w:left="709" w:hanging="709"/>
        <w:rPr>
          <w:rFonts w:ascii="Arial" w:hAnsi="Arial" w:cs="Arial"/>
          <w:b/>
          <w:sz w:val="24"/>
          <w:szCs w:val="24"/>
        </w:rPr>
      </w:pPr>
      <w:r w:rsidRPr="00C551ED">
        <w:rPr>
          <w:rFonts w:ascii="Arial" w:hAnsi="Arial" w:cs="Arial"/>
          <w:sz w:val="24"/>
          <w:szCs w:val="24"/>
        </w:rPr>
        <w:t xml:space="preserve">The HCA are committed to new delivery approaches to help increase the number of new homes being built. We have identified </w:t>
      </w:r>
      <w:proofErr w:type="spellStart"/>
      <w:r w:rsidRPr="00C551ED">
        <w:rPr>
          <w:rFonts w:ascii="Arial" w:hAnsi="Arial" w:cs="Arial"/>
          <w:sz w:val="24"/>
          <w:szCs w:val="24"/>
        </w:rPr>
        <w:t>Altcar</w:t>
      </w:r>
      <w:proofErr w:type="spellEnd"/>
      <w:r w:rsidRPr="00C551ED">
        <w:rPr>
          <w:rFonts w:ascii="Arial" w:hAnsi="Arial" w:cs="Arial"/>
          <w:sz w:val="24"/>
          <w:szCs w:val="24"/>
        </w:rPr>
        <w:t xml:space="preserve"> Lane and Croston Road North for Accelerated Construction, and we are currently considering this approach on other City Deal sites. </w:t>
      </w:r>
      <w:proofErr w:type="gramStart"/>
      <w:r w:rsidRPr="00C551ED">
        <w:rPr>
          <w:rFonts w:ascii="Arial" w:hAnsi="Arial" w:cs="Arial"/>
          <w:sz w:val="24"/>
          <w:szCs w:val="24"/>
        </w:rPr>
        <w:t>Starter Homes</w:t>
      </w:r>
      <w:proofErr w:type="gramEnd"/>
      <w:r w:rsidRPr="00C551ED">
        <w:rPr>
          <w:rFonts w:ascii="Arial" w:hAnsi="Arial" w:cs="Arial"/>
          <w:sz w:val="24"/>
          <w:szCs w:val="24"/>
        </w:rPr>
        <w:t xml:space="preserve"> schemes are being worked up with LA partners which could bring new sites into the Deal and help increase delivery on HCA owned sites. </w:t>
      </w:r>
    </w:p>
    <w:p w:rsidR="00D3134F" w:rsidRPr="00D3134F" w:rsidRDefault="00D3134F" w:rsidP="00D3134F">
      <w:pPr>
        <w:spacing w:after="0" w:line="240" w:lineRule="auto"/>
        <w:rPr>
          <w:rFonts w:ascii="Arial" w:hAnsi="Arial" w:cs="Arial"/>
          <w:sz w:val="24"/>
          <w:szCs w:val="24"/>
        </w:rPr>
      </w:pPr>
    </w:p>
    <w:p w:rsidR="00054E0A" w:rsidRPr="009D435E" w:rsidRDefault="00054E0A" w:rsidP="00D3134F">
      <w:pPr>
        <w:pStyle w:val="NoSpacing"/>
        <w:jc w:val="both"/>
        <w:rPr>
          <w:rFonts w:cs="Arial"/>
          <w:szCs w:val="24"/>
        </w:rPr>
      </w:pPr>
      <w:bookmarkStart w:id="0" w:name="_GoBack"/>
      <w:bookmarkEnd w:id="0"/>
    </w:p>
    <w:sectPr w:rsidR="00054E0A"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16BF5"/>
    <w:multiLevelType w:val="hybridMultilevel"/>
    <w:tmpl w:val="C320135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36B048F4"/>
    <w:multiLevelType w:val="multilevel"/>
    <w:tmpl w:val="06986C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C31A19"/>
    <w:multiLevelType w:val="hybridMultilevel"/>
    <w:tmpl w:val="36189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BC1D87"/>
    <w:multiLevelType w:val="multilevel"/>
    <w:tmpl w:val="4FC83320"/>
    <w:lvl w:ilvl="0">
      <w:start w:val="1"/>
      <w:numFmt w:val="decimal"/>
      <w:lvlText w:val="%1.0"/>
      <w:lvlJc w:val="left"/>
      <w:pPr>
        <w:ind w:left="1058" w:hanging="360"/>
      </w:pPr>
      <w:rPr>
        <w:rFonts w:hint="default"/>
      </w:rPr>
    </w:lvl>
    <w:lvl w:ilvl="1">
      <w:start w:val="1"/>
      <w:numFmt w:val="decimal"/>
      <w:lvlText w:val="%1.%2"/>
      <w:lvlJc w:val="left"/>
      <w:pPr>
        <w:ind w:left="1353" w:hanging="360"/>
      </w:pPr>
      <w:rPr>
        <w:rFonts w:hint="default"/>
        <w:b w:val="0"/>
        <w14:cntxtAlts/>
      </w:rPr>
    </w:lvl>
    <w:lvl w:ilvl="2">
      <w:start w:val="1"/>
      <w:numFmt w:val="bullet"/>
      <w:lvlText w:val=""/>
      <w:lvlJc w:val="left"/>
      <w:pPr>
        <w:ind w:left="2858" w:hanging="720"/>
      </w:pPr>
      <w:rPr>
        <w:rFonts w:ascii="Symbol" w:hAnsi="Symbol" w:hint="default"/>
      </w:rPr>
    </w:lvl>
    <w:lvl w:ilvl="3">
      <w:start w:val="1"/>
      <w:numFmt w:val="decimal"/>
      <w:lvlText w:val="%1.%2.%3.%4"/>
      <w:lvlJc w:val="left"/>
      <w:pPr>
        <w:ind w:left="3938" w:hanging="1080"/>
      </w:pPr>
      <w:rPr>
        <w:rFonts w:hint="default"/>
      </w:rPr>
    </w:lvl>
    <w:lvl w:ilvl="4">
      <w:start w:val="1"/>
      <w:numFmt w:val="decimal"/>
      <w:lvlText w:val="%1.%2.%3.%4.%5"/>
      <w:lvlJc w:val="left"/>
      <w:pPr>
        <w:ind w:left="4658" w:hanging="1080"/>
      </w:pPr>
      <w:rPr>
        <w:rFonts w:hint="default"/>
      </w:rPr>
    </w:lvl>
    <w:lvl w:ilvl="5">
      <w:start w:val="1"/>
      <w:numFmt w:val="decimal"/>
      <w:lvlText w:val="%1.%2.%3.%4.%5.%6"/>
      <w:lvlJc w:val="left"/>
      <w:pPr>
        <w:ind w:left="5738" w:hanging="1440"/>
      </w:pPr>
      <w:rPr>
        <w:rFonts w:hint="default"/>
      </w:rPr>
    </w:lvl>
    <w:lvl w:ilvl="6">
      <w:start w:val="1"/>
      <w:numFmt w:val="decimal"/>
      <w:lvlText w:val="%1.%2.%3.%4.%5.%6.%7"/>
      <w:lvlJc w:val="left"/>
      <w:pPr>
        <w:ind w:left="6458" w:hanging="1440"/>
      </w:pPr>
      <w:rPr>
        <w:rFonts w:hint="default"/>
      </w:rPr>
    </w:lvl>
    <w:lvl w:ilvl="7">
      <w:start w:val="1"/>
      <w:numFmt w:val="decimal"/>
      <w:lvlText w:val="%1.%2.%3.%4.%5.%6.%7.%8"/>
      <w:lvlJc w:val="left"/>
      <w:pPr>
        <w:ind w:left="7538" w:hanging="1800"/>
      </w:pPr>
      <w:rPr>
        <w:rFonts w:hint="default"/>
      </w:rPr>
    </w:lvl>
    <w:lvl w:ilvl="8">
      <w:start w:val="1"/>
      <w:numFmt w:val="decimal"/>
      <w:lvlText w:val="%1.%2.%3.%4.%5.%6.%7.%8.%9"/>
      <w:lvlJc w:val="left"/>
      <w:pPr>
        <w:ind w:left="8258" w:hanging="1800"/>
      </w:pPr>
      <w:rPr>
        <w:rFonts w:hint="default"/>
      </w:rPr>
    </w:lvl>
  </w:abstractNum>
  <w:abstractNum w:abstractNumId="7"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962FC"/>
    <w:rsid w:val="00676189"/>
    <w:rsid w:val="006A1583"/>
    <w:rsid w:val="007C7D8F"/>
    <w:rsid w:val="007D3EFC"/>
    <w:rsid w:val="007E6239"/>
    <w:rsid w:val="00807C4B"/>
    <w:rsid w:val="008427F3"/>
    <w:rsid w:val="008946E8"/>
    <w:rsid w:val="008F0B5F"/>
    <w:rsid w:val="00946DB8"/>
    <w:rsid w:val="009A45BB"/>
    <w:rsid w:val="009D435E"/>
    <w:rsid w:val="009F3706"/>
    <w:rsid w:val="00AB3E86"/>
    <w:rsid w:val="00AC4EA1"/>
    <w:rsid w:val="00AF6140"/>
    <w:rsid w:val="00AF6F3E"/>
    <w:rsid w:val="00B34F4D"/>
    <w:rsid w:val="00B63660"/>
    <w:rsid w:val="00BE1763"/>
    <w:rsid w:val="00C07FAB"/>
    <w:rsid w:val="00C41902"/>
    <w:rsid w:val="00C668A2"/>
    <w:rsid w:val="00CB0C33"/>
    <w:rsid w:val="00CE5CB2"/>
    <w:rsid w:val="00D04A61"/>
    <w:rsid w:val="00D3134F"/>
    <w:rsid w:val="00D70F5F"/>
    <w:rsid w:val="00D94268"/>
    <w:rsid w:val="00DA6C11"/>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 w:val="00FB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'Plg Consents'!$B$41</c:f>
              <c:strCache>
                <c:ptCount val="1"/>
                <c:pt idx="0">
                  <c:v>Outline Permissions</c:v>
                </c:pt>
              </c:strCache>
            </c:strRef>
          </c:tx>
          <c:invertIfNegative val="0"/>
          <c:cat>
            <c:strRef>
              <c:f>'Plg Consents'!$C$1:$G$2</c:f>
              <c:strCache>
                <c:ptCount val="5"/>
                <c:pt idx="0">
                  <c:v>Actual 31.3.16</c:v>
                </c:pt>
                <c:pt idx="1">
                  <c:v>2016/17</c:v>
                </c:pt>
                <c:pt idx="2">
                  <c:v>2017/18</c:v>
                </c:pt>
                <c:pt idx="3">
                  <c:v>2018/19</c:v>
                </c:pt>
                <c:pt idx="4">
                  <c:v>2019/20</c:v>
                </c:pt>
              </c:strCache>
            </c:strRef>
          </c:cat>
          <c:val>
            <c:numRef>
              <c:f>'Plg Consents'!$C$41:$G$41</c:f>
              <c:numCache>
                <c:formatCode>#,##0</c:formatCode>
                <c:ptCount val="5"/>
                <c:pt idx="0">
                  <c:v>2671</c:v>
                </c:pt>
                <c:pt idx="1">
                  <c:v>2871</c:v>
                </c:pt>
                <c:pt idx="2">
                  <c:v>3168</c:v>
                </c:pt>
                <c:pt idx="3">
                  <c:v>3168</c:v>
                </c:pt>
                <c:pt idx="4">
                  <c:v>3168</c:v>
                </c:pt>
              </c:numCache>
            </c:numRef>
          </c:val>
        </c:ser>
        <c:ser>
          <c:idx val="1"/>
          <c:order val="1"/>
          <c:tx>
            <c:strRef>
              <c:f>'Plg Consents'!$B$42</c:f>
              <c:strCache>
                <c:ptCount val="1"/>
                <c:pt idx="0">
                  <c:v>Reserved Matters</c:v>
                </c:pt>
              </c:strCache>
            </c:strRef>
          </c:tx>
          <c:invertIfNegative val="0"/>
          <c:cat>
            <c:strRef>
              <c:f>'Plg Consents'!$C$1:$G$2</c:f>
              <c:strCache>
                <c:ptCount val="5"/>
                <c:pt idx="0">
                  <c:v>Actual 31.3.16</c:v>
                </c:pt>
                <c:pt idx="1">
                  <c:v>2016/17</c:v>
                </c:pt>
                <c:pt idx="2">
                  <c:v>2017/18</c:v>
                </c:pt>
                <c:pt idx="3">
                  <c:v>2018/19</c:v>
                </c:pt>
                <c:pt idx="4">
                  <c:v>2019/20</c:v>
                </c:pt>
              </c:strCache>
            </c:strRef>
          </c:cat>
          <c:val>
            <c:numRef>
              <c:f>'Plg Consents'!$C$42:$G$42</c:f>
              <c:numCache>
                <c:formatCode>General</c:formatCode>
                <c:ptCount val="5"/>
                <c:pt idx="0">
                  <c:v>583</c:v>
                </c:pt>
                <c:pt idx="1">
                  <c:v>1177</c:v>
                </c:pt>
                <c:pt idx="2">
                  <c:v>1777</c:v>
                </c:pt>
                <c:pt idx="3">
                  <c:v>2868</c:v>
                </c:pt>
                <c:pt idx="4">
                  <c:v>3168</c:v>
                </c:pt>
              </c:numCache>
            </c:numRef>
          </c:val>
        </c:ser>
        <c:dLbls>
          <c:showLegendKey val="0"/>
          <c:showVal val="0"/>
          <c:showCatName val="0"/>
          <c:showSerName val="0"/>
          <c:showPercent val="0"/>
          <c:showBubbleSize val="0"/>
        </c:dLbls>
        <c:gapWidth val="150"/>
        <c:shape val="box"/>
        <c:axId val="405830688"/>
        <c:axId val="406855200"/>
        <c:axId val="0"/>
      </c:bar3DChart>
      <c:catAx>
        <c:axId val="405830688"/>
        <c:scaling>
          <c:orientation val="minMax"/>
        </c:scaling>
        <c:delete val="0"/>
        <c:axPos val="b"/>
        <c:numFmt formatCode="General" sourceLinked="0"/>
        <c:majorTickMark val="out"/>
        <c:minorTickMark val="none"/>
        <c:tickLblPos val="nextTo"/>
        <c:crossAx val="406855200"/>
        <c:crosses val="autoZero"/>
        <c:auto val="1"/>
        <c:lblAlgn val="ctr"/>
        <c:lblOffset val="100"/>
        <c:noMultiLvlLbl val="0"/>
      </c:catAx>
      <c:valAx>
        <c:axId val="406855200"/>
        <c:scaling>
          <c:orientation val="minMax"/>
        </c:scaling>
        <c:delete val="0"/>
        <c:axPos val="l"/>
        <c:majorGridlines/>
        <c:numFmt formatCode="#,##0" sourceLinked="1"/>
        <c:majorTickMark val="out"/>
        <c:minorTickMark val="none"/>
        <c:tickLblPos val="nextTo"/>
        <c:crossAx val="405830688"/>
        <c:crosses val="autoZero"/>
        <c:crossBetween val="between"/>
      </c:valAx>
    </c:plotArea>
    <c:legend>
      <c:legendPos val="r"/>
      <c:layout/>
      <c:overlay val="0"/>
    </c:legend>
    <c:plotVisOnly val="1"/>
    <c:dispBlanksAs val="gap"/>
    <c:showDLblsOverMax val="0"/>
  </c:chart>
  <c:spPr>
    <a:ln>
      <a:solidFill>
        <a:schemeClr val="tx2"/>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75C8-5421-4E8B-BF95-8B1F156D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11</cp:revision>
  <cp:lastPrinted>2015-01-28T14:27:00Z</cp:lastPrinted>
  <dcterms:created xsi:type="dcterms:W3CDTF">2015-03-30T10:11:00Z</dcterms:created>
  <dcterms:modified xsi:type="dcterms:W3CDTF">2017-02-15T14:34:00Z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HCA Business and Disposal Plan (2016 – 2019) Progress Update</vt:lpwstr>
  </property>
  <property fmtid="{D5CDD505-2E9C-101B-9397-08002B2CF9AE}" pid="5" name="LeadOfficer">
    <vt:lpwstr>Andy Milroy</vt:lpwstr>
  </property>
  <property fmtid="{D5CDD505-2E9C-101B-9397-08002B2CF9AE}" pid="6" name="LeadOfficerTel">
    <vt:lpwstr>Tel: 01772 530354</vt:lpwstr>
  </property>
  <property fmtid="{D5CDD505-2E9C-101B-9397-08002B2CF9AE}" pid="7" name="LeadOfficerEmail">
    <vt:lpwstr>andy.milroy@lancashire.gov.uk</vt:lpwstr>
  </property>
  <property fmtid="{D5CDD505-2E9C-101B-9397-08002B2CF9AE}" pid="8" name="MeetingDate">
    <vt:lpwstr>Wednesday, 22 February 2017</vt:lpwstr>
  </property>
</Properties>
</file>